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066C5">
      <w:pPr>
        <w:snapToGrid/>
        <w:spacing w:before="0" w:beforeAutospacing="0" w:after="0" w:afterAutospacing="0" w:line="360" w:lineRule="auto"/>
        <w:jc w:val="center"/>
        <w:textAlignment w:val="baseline"/>
        <w:rPr>
          <w:rStyle w:val="7"/>
          <w:rFonts w:hint="eastAsia" w:ascii="黑体" w:hAnsi="黑体" w:eastAsia="黑体" w:cs="黑体"/>
          <w:b/>
          <w:i w:val="0"/>
          <w:caps w:val="0"/>
          <w:spacing w:val="0"/>
          <w:w w:val="95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/>
          <w:i w:val="0"/>
          <w:caps w:val="0"/>
          <w:spacing w:val="0"/>
          <w:w w:val="95"/>
          <w:kern w:val="2"/>
          <w:sz w:val="44"/>
          <w:szCs w:val="44"/>
          <w:lang w:val="en-US" w:eastAsia="zh-CN" w:bidi="ar-SA"/>
        </w:rPr>
        <w:t>2026年巴达尔胡镇居日很扎拉嘎嘎查巷道</w:t>
      </w:r>
    </w:p>
    <w:p w14:paraId="3792F0F3">
      <w:pPr>
        <w:snapToGrid/>
        <w:spacing w:before="0" w:beforeAutospacing="0" w:after="0" w:afterAutospacing="0" w:line="360" w:lineRule="auto"/>
        <w:jc w:val="center"/>
        <w:textAlignment w:val="baseline"/>
        <w:rPr>
          <w:rStyle w:val="7"/>
          <w:rFonts w:hint="eastAsia" w:ascii="黑体" w:hAnsi="黑体" w:eastAsia="黑体" w:cs="黑体"/>
          <w:b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/>
          <w:i w:val="0"/>
          <w:caps w:val="0"/>
          <w:spacing w:val="0"/>
          <w:w w:val="95"/>
          <w:kern w:val="2"/>
          <w:sz w:val="44"/>
          <w:szCs w:val="44"/>
          <w:lang w:val="en-US" w:eastAsia="zh-CN" w:bidi="ar-SA"/>
        </w:rPr>
        <w:t>硬化项目</w:t>
      </w:r>
      <w:r>
        <w:rPr>
          <w:rStyle w:val="7"/>
          <w:rFonts w:hint="eastAsia" w:ascii="黑体" w:hAnsi="黑体" w:eastAsia="黑体" w:cs="黑体"/>
          <w:b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实施方案</w:t>
      </w:r>
    </w:p>
    <w:p w14:paraId="70BD20C7">
      <w:pPr>
        <w:snapToGrid/>
        <w:spacing w:before="0" w:beforeAutospacing="0" w:after="0" w:afterAutospacing="0" w:line="360" w:lineRule="auto"/>
        <w:jc w:val="center"/>
        <w:textAlignment w:val="baseline"/>
        <w:rPr>
          <w:rStyle w:val="7"/>
          <w:rFonts w:hint="eastAsia" w:ascii="黑体" w:hAnsi="黑体" w:eastAsia="黑体" w:cs="黑体"/>
          <w:b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</w:p>
    <w:p w14:paraId="4BC80B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一、项目概况</w:t>
      </w:r>
    </w:p>
    <w:p w14:paraId="5F27A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扎实推进乡村振兴基础设施提档升级，补齐农村巷道通行短板，彻底解决居日很扎拉嘎嘎查村内巷道泥泞坎坷、雨天积水、出行不便等问题，改善农牧民生产生活条件、提升村容村貌，助力和美乡村建设，结合嘎查实际情况，实施本次巷道硬化项目。</w:t>
      </w:r>
    </w:p>
    <w:p w14:paraId="18F5BD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项目位于巴达尔胡镇居日很扎拉嘎嘎查，主要对村内主干及入户巷道进行硬化改造，项目总建设长度2.244公里，惠及嘎查常住农牧民群众，是完善村级基础设施、畅通村内交通、便利群众生产生活的民生实事项目，对巩固拓展脱贫攻坚成果、推进乡村振兴高质量发展具有重要意义。</w:t>
      </w:r>
    </w:p>
    <w:p w14:paraId="4109B0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二、项目建设依据</w:t>
      </w:r>
    </w:p>
    <w:p w14:paraId="5F7294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依据各级乡村振兴基础设施建设相关工作部署、项目建设管理相关规定，结合本嘎查巷道现状及群众实际需求，制定本实施方案。</w:t>
      </w:r>
    </w:p>
    <w:p w14:paraId="7494A6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三、项目建设内容及规模</w:t>
      </w:r>
    </w:p>
    <w:p w14:paraId="715411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新建巷道硬化2.244公里，路基宽5.5米，路面宽4.5米，水泥混凝土路面。需上级帮扶资金182.4610万元。</w:t>
      </w:r>
      <w:bookmarkStart w:id="0" w:name="_GoBack"/>
      <w:bookmarkEnd w:id="0"/>
    </w:p>
    <w:p w14:paraId="532B53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四、项目实施原则</w:t>
      </w:r>
    </w:p>
    <w:p w14:paraId="3637F9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</w:t>
      </w:r>
      <w:r>
        <w:rPr>
          <w:rStyle w:val="6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民生优先，因地制宜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：立足嘎查实际，贴合群众出行需求，不搞过度建设，兼顾实用性与经济性，切实解决群众急难愁盼问题。</w:t>
      </w:r>
    </w:p>
    <w:p w14:paraId="697A0D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</w:t>
      </w:r>
      <w:r>
        <w:rPr>
          <w:rStyle w:val="6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质量为本，安全第一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：严格遵守工程建设规范，全程把控施工质量，落实安全生产责任制，杜绝安全事故发生。</w:t>
      </w:r>
    </w:p>
    <w:p w14:paraId="4F3C4E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</w:t>
      </w:r>
      <w:r>
        <w:rPr>
          <w:rStyle w:val="6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公开透明，群众参与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：项目立项、施工、验收全程公开公示，广泛接受村民监督，充分征求群众意见，保障群众知情权、参与权、监督权。</w:t>
      </w:r>
    </w:p>
    <w:p w14:paraId="756C9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</w:t>
      </w:r>
      <w:r>
        <w:rPr>
          <w:rStyle w:val="6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高效推进，规范管理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：严格按照项目流程规范施工，细化工作节点，压实工作责任，确保项目保质保量按期完工。</w:t>
      </w:r>
    </w:p>
    <w:p w14:paraId="62DE8BF4">
      <w:pPr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项目时间进度安排</w:t>
      </w:r>
    </w:p>
    <w:p w14:paraId="2D1684E0">
      <w:pPr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项目时间进度安排：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2026年4月至2026年11月</w:t>
      </w:r>
    </w:p>
    <w:p w14:paraId="3405E751">
      <w:pPr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firstLine="643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项目规划落实阶段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-6月</w:t>
      </w:r>
    </w:p>
    <w:p w14:paraId="45C396A5">
      <w:pPr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项目实施阶段: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</w:p>
    <w:p w14:paraId="5A290F26">
      <w:pPr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项目验收阶段：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-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</w:p>
    <w:p w14:paraId="0EAB87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、资金使用管理</w:t>
      </w:r>
    </w:p>
    <w:p w14:paraId="157A60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项目资金来源为乡村振兴专项项目资金，资金使用严格执行财政资金管理规定，专款专用、专项核算，杜绝挤占、挪用、截留项目资金。所有资金支出全程留痕、公开公示，严格履行审批流程，主动接受财政、审计及群众监督，确保资金规范、高效使用。</w:t>
      </w:r>
    </w:p>
    <w:p w14:paraId="27237D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、项目效益</w:t>
      </w:r>
    </w:p>
    <w:p w14:paraId="6FDCF3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</w:t>
      </w:r>
      <w:r>
        <w:rPr>
          <w:rStyle w:val="6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社会效益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：项目完工后，可彻底改善居日很扎拉嘎嘎查村内2.5公里巷道通行条件，解决村民出行难、行车难问题，极大便利群众生产生活、物资运输和农机作业，切实提升群众幸福感、获得感。</w:t>
      </w:r>
    </w:p>
    <w:p w14:paraId="0BE006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</w:t>
      </w:r>
      <w:r>
        <w:rPr>
          <w:rStyle w:val="6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生态人居效益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：有效改善村内巷道脏乱差、雨天积水、路面泥泞等问题，优化村庄人居环境，提升村容村貌，助力和美乡村建设。</w:t>
      </w:r>
    </w:p>
    <w:p w14:paraId="6BDB91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</w:t>
      </w:r>
      <w:r>
        <w:rPr>
          <w:rStyle w:val="6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振兴赋能效益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：进一步完善村级基础设施，补齐乡村振兴短板，夯实嘎查发展基础，为村级产业发展、乡村治理、乡风文明建设提供有力支撑，持续巩固拓展脱贫攻坚成果。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B71A1"/>
    <w:rsid w:val="4EBB71A1"/>
    <w:rsid w:val="5824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adjustRightInd w:val="0"/>
      <w:snapToGrid w:val="0"/>
      <w:ind w:firstLine="640" w:firstLineChars="200"/>
    </w:pPr>
    <w:rPr>
      <w:szCs w:val="22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1063</Characters>
  <Lines>0</Lines>
  <Paragraphs>0</Paragraphs>
  <TotalTime>2</TotalTime>
  <ScaleCrop>false</ScaleCrop>
  <LinksUpToDate>false</LinksUpToDate>
  <CharactersWithSpaces>1063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2026-07-10T07:39:00Z</dcterms:created>
  <dc:creator>魑魅魍魉</dc:creator>
  <cp:lastModifiedBy>魑魅魍魉</cp:lastModifiedBy>
  <dcterms:modified xsi:type="dcterms:W3CDTF">2026-07-16T04:10:00Z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70D01A850F3944AE9A5A9691F1FE1E8E_11</vt:lpwstr>
  </property>
  <property fmtid="{D5CDD505-2E9C-101B-9397-08002B2CF9AE}" pid="4" name="KSOTemplateDocerSaveRecord">
    <vt:lpwstr>eyJoZGlkIjoiZTA2YzU3ZWI0MTI1Njg2YjRkYTI5MGYyYjI4Mzk5MmYiLCJ1c2VySWQiOiIzNDg5MzQ1NzQifQ==</vt:lpwstr>
  </property>
</Properties>
</file>