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1296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 xml:space="preserve"> 2026年巴彦扎拉嘎乡庭院经济</w:t>
      </w:r>
    </w:p>
    <w:p w14:paraId="016C4BE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项目实施方案</w:t>
      </w:r>
    </w:p>
    <w:p w14:paraId="13F7AF56">
      <w:pPr>
        <w:pStyle w:val="18"/>
        <w:ind w:firstLine="640" w:firstLineChars="200"/>
        <w:rPr>
          <w:rFonts w:hint="eastAsia" w:ascii="仿宋" w:hAnsi="仿宋" w:eastAsia="仿宋" w:cs="仿宋"/>
          <w:b w:val="0"/>
          <w:bCs w:val="0"/>
          <w:kern w:val="2"/>
          <w:sz w:val="32"/>
          <w:szCs w:val="32"/>
          <w:lang w:val="en-US" w:eastAsia="zh-CN" w:bidi="ar-SA"/>
        </w:rPr>
      </w:pPr>
      <w:bookmarkStart w:id="0" w:name="_Toc57185072"/>
      <w:r>
        <w:rPr>
          <w:rFonts w:hint="eastAsia" w:ascii="仿宋" w:hAnsi="仿宋" w:eastAsia="仿宋" w:cs="仿宋"/>
          <w:b w:val="0"/>
          <w:bCs w:val="0"/>
          <w:kern w:val="2"/>
          <w:sz w:val="32"/>
          <w:szCs w:val="32"/>
          <w:lang w:val="en-US" w:eastAsia="zh-CN" w:bidi="ar-SA"/>
        </w:rPr>
        <w:t>为进一步拓宽脱贫人口和监测对象增收渠道，促进脱贫人口和监测对象利用家庭院落、房前屋后闲置空地发展增收，增加经营性收入，充分盘活房前屋后闲置空地、庭院闲置资源，有效拓宽群众增收渠道，美化人居环境，增加农户经营性收入，结合我乡实际，特制定本庭院经济提质增效项目实施方案。</w:t>
      </w:r>
    </w:p>
    <w:p w14:paraId="57800C08">
      <w:pPr>
        <w:pStyle w:val="10"/>
        <w:numPr>
          <w:ilvl w:val="0"/>
          <w:numId w:val="1"/>
        </w:numPr>
        <w:rPr>
          <w:rFonts w:hint="eastAsia" w:cs="Times New Roman"/>
        </w:rPr>
      </w:pPr>
      <w:r>
        <w:rPr>
          <w:rFonts w:hint="eastAsia" w:cs="Times New Roman"/>
        </w:rPr>
        <w:t xml:space="preserve"> 项目区基本情况</w:t>
      </w:r>
      <w:bookmarkEnd w:id="0"/>
    </w:p>
    <w:p w14:paraId="7430E638">
      <w:pPr>
        <w:pStyle w:val="10"/>
        <w:numPr>
          <w:ilvl w:val="0"/>
          <w:numId w:val="2"/>
        </w:numPr>
        <w:jc w:val="both"/>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庭院经济产业发展现状</w:t>
      </w:r>
    </w:p>
    <w:p w14:paraId="1384C18F">
      <w:pPr>
        <w:pStyle w:val="18"/>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近年来，我乡依托农村院落分散、房前屋后空地多、农户居住院落闲置资源丰富的区位优势，持续引导群众盘活庭院闲置土地、闲置棚圈、边角空地等资源，积极发展以房前屋后种植、院内小型养殖为主的庭院特色经济，庭院产业发展初见成效，村容村貌持续改善，农户多元增收渠道进一步拓宽。总体来看，我乡庭院经济资源优势明显、发展潜力巨大，但仍处于粗放发展、零散发展、初级发展阶段，亟需通过统一规划、规范提升、绩效考核、示范引领的方式，推动房前屋后种植、院内小型养殖产业提档升级，实现庭院经济规范化、常态化、长效化高质量发展。</w:t>
      </w:r>
    </w:p>
    <w:p w14:paraId="1FEAC656">
      <w:pPr>
        <w:pStyle w:val="10"/>
        <w:numPr>
          <w:ilvl w:val="0"/>
          <w:numId w:val="2"/>
        </w:numPr>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b w:val="0"/>
          <w:bCs w:val="0"/>
          <w:sz w:val="32"/>
          <w:szCs w:val="32"/>
          <w:lang w:val="en-US" w:eastAsia="zh-CN"/>
        </w:rPr>
        <w:t>项目区概况</w:t>
      </w:r>
    </w:p>
    <w:p w14:paraId="657B9F53">
      <w:pPr>
        <w:pStyle w:val="10"/>
        <w:numPr>
          <w:ilvl w:val="0"/>
          <w:numId w:val="0"/>
        </w:numPr>
        <w:ind w:firstLine="640" w:firstLineChars="200"/>
        <w:jc w:val="both"/>
        <w:rPr>
          <w:rFonts w:hint="eastAsia" w:ascii="仿宋_GB2312" w:hAnsi="仿宋_GB2312" w:eastAsia="仿宋_GB2312" w:cs="仿宋_GB2312"/>
          <w:b w:val="0"/>
          <w:bCs w:val="0"/>
          <w:kern w:val="2"/>
          <w:sz w:val="32"/>
          <w:szCs w:val="32"/>
          <w:lang w:val="en-US" w:eastAsia="zh-CN" w:bidi="ar-SA"/>
        </w:rPr>
      </w:pPr>
      <w:bookmarkStart w:id="1" w:name="_Toc57185075"/>
      <w:r>
        <w:rPr>
          <w:rFonts w:hint="eastAsia" w:ascii="仿宋_GB2312" w:hAnsi="仿宋_GB2312" w:eastAsia="仿宋_GB2312" w:cs="仿宋_GB2312"/>
          <w:b w:val="0"/>
          <w:bCs w:val="0"/>
          <w:kern w:val="2"/>
          <w:sz w:val="32"/>
          <w:szCs w:val="32"/>
          <w:lang w:val="en-US" w:eastAsia="zh-CN" w:bidi="ar-SA"/>
        </w:rPr>
        <w:t>巴彦扎拉嘎乡下辖11个行政村、47处自然屯，辖区常住2702户、总人口7725人。现有脱贫户475户958人，防止返贫监测户共计154户330人。本地农户传统产业以玉米、杂粮豆常规种植和牛羊散养为主，增收渠道偏少、收入结构较为单一，庭院闲置空地、房前屋后边角地块、院内闲置棚圈存量充足。2026年按照旗级庭院经济统筹部署，院内规范化小型种植、养殖两类项目，补齐农户增收短板，丰富全乡农村经济业态。</w:t>
      </w:r>
    </w:p>
    <w:p w14:paraId="2A2064D3">
      <w:pPr>
        <w:pStyle w:val="10"/>
        <w:numPr>
          <w:ilvl w:val="0"/>
          <w:numId w:val="0"/>
        </w:numPr>
        <w:ind w:leftChars="0" w:firstLine="640" w:firstLineChars="200"/>
        <w:jc w:val="both"/>
        <w:rPr>
          <w:rFonts w:hint="default"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三、项目背景</w:t>
      </w:r>
    </w:p>
    <w:p w14:paraId="6F66573B">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当前巩固拓展脱贫攻坚成果同乡村振兴有效衔接工作纵深推进，是盘活农村零散资源、拓宽农户就地增收路径的关键阶段。为落实上级庭院经济发展工作部署，严格遵循政府引导、村集体牵头推动、农牧户自主参与、各类经营主体协同联动实施原则。深度挖掘农户房前屋后空地、闲置院落、因地制宜发展小菜园、小养殖、小林果等庭院业态。破解群众收入渠道单一难题，持续夯实村级发展底子、稳固脱贫群众增收成效。</w:t>
      </w:r>
    </w:p>
    <w:p w14:paraId="3305D77E">
      <w:pPr>
        <w:ind w:firstLine="640" w:firstLineChars="200"/>
        <w:rPr>
          <w:rFonts w:hint="eastAsia" w:ascii="Arial" w:hAnsi="Arial" w:eastAsia="楷体_GB2312" w:cstheme="minorBidi"/>
          <w:color w:val="auto"/>
          <w:spacing w:val="0"/>
          <w:kern w:val="2"/>
          <w:sz w:val="32"/>
          <w:szCs w:val="24"/>
          <w:lang w:val="en-US" w:eastAsia="zh-CN" w:bidi="ar-SA"/>
        </w:rPr>
      </w:pPr>
      <w:r>
        <w:rPr>
          <w:rFonts w:hint="eastAsia" w:ascii="Arial" w:hAnsi="Arial" w:eastAsia="楷体_GB2312" w:cstheme="minorBidi"/>
          <w:color w:val="auto"/>
          <w:spacing w:val="0"/>
          <w:kern w:val="2"/>
          <w:sz w:val="32"/>
          <w:szCs w:val="24"/>
          <w:lang w:val="en-US" w:eastAsia="zh-CN" w:bidi="ar-SA"/>
        </w:rPr>
        <w:t>（一）项目总体目标</w:t>
      </w:r>
    </w:p>
    <w:p w14:paraId="4FCA5B56">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结合我乡产业发展规划与实际基础，聚焦农牧民主体地位，以市场化、特色化、品牌化为发展路径，严格遵循项目到户、扶持到人的准则，积极引导和支持农牧民大力拓展特色种植、特色养殖、特色手工、特色休闲旅游、特色庭院生产生活服务等多样化庭院经济业态。</w:t>
      </w:r>
    </w:p>
    <w:p w14:paraId="22C72DAA">
      <w:pPr>
        <w:numPr>
          <w:ilvl w:val="0"/>
          <w:numId w:val="3"/>
        </w:numPr>
        <w:ind w:firstLine="640" w:firstLineChars="200"/>
        <w:rPr>
          <w:rFonts w:hint="eastAsia" w:ascii="Arial" w:hAnsi="Arial" w:eastAsia="楷体_GB2312" w:cstheme="minorBidi"/>
          <w:color w:val="auto"/>
          <w:spacing w:val="0"/>
          <w:kern w:val="2"/>
          <w:sz w:val="32"/>
          <w:szCs w:val="24"/>
          <w:lang w:val="en-US" w:eastAsia="zh-CN" w:bidi="ar-SA"/>
        </w:rPr>
      </w:pPr>
      <w:r>
        <w:rPr>
          <w:rFonts w:hint="eastAsia" w:ascii="Arial" w:hAnsi="Arial" w:eastAsia="楷体_GB2312" w:cstheme="minorBidi"/>
          <w:color w:val="auto"/>
          <w:spacing w:val="0"/>
          <w:kern w:val="2"/>
          <w:sz w:val="32"/>
          <w:szCs w:val="24"/>
          <w:lang w:val="en-US" w:eastAsia="zh-CN" w:bidi="ar-SA"/>
        </w:rPr>
        <w:t>项目实施内容</w:t>
      </w:r>
    </w:p>
    <w:p w14:paraId="11BA1B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1.庭院种植养殖类。结合当地特色主导产业布局、农牧户自身发展能力以及发展意愿，因地因户精准选择产业种类，形成发展规模，努力提高产业集中度。</w:t>
      </w:r>
    </w:p>
    <w:p w14:paraId="45AB46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（1）种植业。包括中药材、食用菌、万寿菊、剁椒、牧草、果树、庭院水稻、鲜食玉米种植及发展蔬菜大棚的农牧户给予奖补。</w:t>
      </w:r>
    </w:p>
    <w:p w14:paraId="6C1BAB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（2）养殖业。包括蛋鸭、肉鹅、肉鸽、肉免、鸵鸟、生猪、优质可繁母羊等养殖的农牧户给予奖补。</w:t>
      </w:r>
    </w:p>
    <w:p w14:paraId="763272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工经营类。对利用庭院、闲置房屋实施草编、刺绣、缝纫、剪纸、民族手工艺品加工的农牧户，给予机械设施补贴支持。对开展网络销售和快递业务的农牧户给予奖补。对通过建立小作坊开展农产品（面粉、食用油等）、食品（面食、豆腐、粉条、调味品等）、民族食品（奶制品、肉制品等）加工的农牧户给予奖补。对开设小卖部、小菜店、农家乐、牧家乐、林家乐的农牧户给予奖补。鼓励新型经营主体与庭院经济经营户合作，利用新媒体手段，推广住农家屋、干农家活、吃农家饭的农村牧区体验式旅游模式。</w:t>
      </w:r>
    </w:p>
    <w:p w14:paraId="17CA06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b w:val="0"/>
          <w:bCs w:val="0"/>
          <w:color w:val="auto"/>
          <w:sz w:val="32"/>
          <w:szCs w:val="32"/>
          <w:lang w:val="en-US" w:eastAsia="zh-CN"/>
        </w:rPr>
      </w:pPr>
      <w:r>
        <w:rPr>
          <w:rFonts w:hint="eastAsia" w:ascii="黑体" w:hAnsi="黑体" w:eastAsia="黑体"/>
          <w:b w:val="0"/>
          <w:bCs w:val="0"/>
          <w:color w:val="auto"/>
          <w:sz w:val="32"/>
          <w:szCs w:val="32"/>
          <w:lang w:val="en-US" w:eastAsia="zh-CN"/>
        </w:rPr>
        <w:t>四、项目实施的可行</w:t>
      </w:r>
    </w:p>
    <w:p w14:paraId="750373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庭院经济是推动乡村振兴、稳固脱贫成效的关键路径。将其与自然环境、乡村建设及乡村治理协同运作，可一举斩获经济、生态、社会领域的综合效益。农村脱贫户和监测对象不仅具备参与庭院经济的客观条件，更有积极参与的主观动力，参与后能切实提升收入水平。由此可见，推进庭院经济示范基地建设，既顺应乡村发展需求，在实际操作中又具备高度的可执行性，是兼具必要性与可行性的重要举措。</w:t>
      </w:r>
    </w:p>
    <w:p w14:paraId="17B39F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b w:val="0"/>
          <w:bCs w:val="0"/>
          <w:sz w:val="32"/>
          <w:szCs w:val="32"/>
          <w:lang w:val="en-US" w:eastAsia="zh-CN"/>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bCs/>
          <w:kern w:val="2"/>
          <w:sz w:val="32"/>
          <w:szCs w:val="32"/>
          <w:lang w:val="en-US" w:eastAsia="zh-CN" w:bidi="ar-SA"/>
        </w:rPr>
        <w:t>、</w:t>
      </w:r>
      <w:r>
        <w:rPr>
          <w:rFonts w:hint="eastAsia" w:ascii="黑体" w:hAnsi="黑体" w:eastAsia="黑体"/>
          <w:b w:val="0"/>
          <w:bCs w:val="0"/>
          <w:sz w:val="32"/>
          <w:szCs w:val="32"/>
          <w:lang w:val="en-US" w:eastAsia="zh-CN"/>
        </w:rPr>
        <w:t>项目实施的必要性</w:t>
      </w:r>
    </w:p>
    <w:p w14:paraId="64B512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项目落地实施意义重大。一方面，它能拓宽脱贫户与监测户的收入渠道，为其带来稳定且可持续的经济收益，有效防止已脱贫户因收入不稳定而返贫，切实巩固脱贫攻坚成果。另一方面，因地制宜、分类指导开展项目，能培育出一批庭院经济示范户。这些示范户可发挥带头作用，以实际成效为邻里乡亲提供借鉴，激发周边农户参与的积极性。同时，能带动乡村特色产业发展，促进产业多元化，增强乡村经济发展的内生动力，助力乡村振兴战略稳步推进。</w:t>
      </w:r>
    </w:p>
    <w:p w14:paraId="1782E0A5">
      <w:pPr>
        <w:pStyle w:val="10"/>
        <w:numPr>
          <w:ilvl w:val="0"/>
          <w:numId w:val="0"/>
        </w:numPr>
        <w:jc w:val="center"/>
        <w:rPr>
          <w:rFonts w:hint="eastAsia" w:cs="Times New Roman"/>
        </w:rPr>
      </w:pPr>
      <w:r>
        <w:rPr>
          <w:rFonts w:hint="eastAsia" w:cs="Times New Roman"/>
        </w:rPr>
        <w:t>第二章  项目基本情况</w:t>
      </w:r>
      <w:bookmarkEnd w:id="1"/>
    </w:p>
    <w:p w14:paraId="7D305514">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default"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一、项目实施单位</w:t>
      </w:r>
    </w:p>
    <w:p w14:paraId="2FFB79A4">
      <w:pPr>
        <w:ind w:firstLine="640" w:firstLineChars="200"/>
        <w:rPr>
          <w:rFonts w:hint="eastAsia" w:ascii="仿宋_GB2312" w:hAnsi="仿宋_GB2312" w:eastAsia="仿宋_GB2312" w:cs="仿宋_GB2312"/>
          <w:kern w:val="2"/>
          <w:sz w:val="32"/>
          <w:szCs w:val="32"/>
          <w:lang w:val="en-US" w:eastAsia="zh-CN" w:bidi="ar-SA"/>
        </w:rPr>
      </w:pPr>
      <w:bookmarkStart w:id="2" w:name="_Toc57185077"/>
      <w:r>
        <w:rPr>
          <w:rFonts w:hint="eastAsia" w:ascii="仿宋_GB2312" w:hAnsi="仿宋_GB2312" w:eastAsia="仿宋_GB2312" w:cs="仿宋_GB2312"/>
          <w:kern w:val="2"/>
          <w:sz w:val="32"/>
          <w:szCs w:val="32"/>
          <w:lang w:val="en-US" w:eastAsia="zh-CN" w:bidi="ar-SA"/>
        </w:rPr>
        <w:t>巴彦扎拉嘎乡人民政府，法人代表：高洪岩</w:t>
      </w:r>
    </w:p>
    <w:p w14:paraId="0FA59BEB">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二、项目实施依据</w:t>
      </w:r>
      <w:bookmarkEnd w:id="2"/>
    </w:p>
    <w:p w14:paraId="0F842EF8">
      <w:pPr>
        <w:ind w:firstLine="640" w:firstLineChars="200"/>
        <w:rPr>
          <w:rFonts w:hint="eastAsia" w:ascii="仿宋_GB2312" w:hAnsi="仿宋_GB2312" w:eastAsia="仿宋_GB2312" w:cs="仿宋_GB2312"/>
          <w:kern w:val="2"/>
          <w:sz w:val="32"/>
          <w:szCs w:val="32"/>
          <w:lang w:val="en-US" w:eastAsia="zh-CN" w:bidi="ar-SA"/>
        </w:rPr>
      </w:pPr>
      <w:bookmarkStart w:id="3" w:name="_Toc57185078"/>
      <w:r>
        <w:rPr>
          <w:rFonts w:hint="eastAsia" w:ascii="仿宋_GB2312" w:hAnsi="仿宋_GB2312" w:eastAsia="仿宋_GB2312" w:cs="仿宋_GB2312"/>
          <w:kern w:val="2"/>
          <w:sz w:val="32"/>
          <w:szCs w:val="32"/>
          <w:lang w:val="en-US" w:eastAsia="zh-CN" w:bidi="ar-SA"/>
        </w:rPr>
        <w:t>《扎赉特旗农牧和科技局 扎赉特旗农牧和科技局关于印发&lt;扎赉特旗2026年到户产业增收项目实施方案&gt;的通知》</w:t>
      </w:r>
    </w:p>
    <w:p w14:paraId="7442D872">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三、项目实施方式</w:t>
      </w:r>
      <w:bookmarkEnd w:id="3"/>
    </w:p>
    <w:p w14:paraId="36A72FE5">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到户自主经营，先建后补，验收后给予补贴。</w:t>
      </w:r>
    </w:p>
    <w:p w14:paraId="4A3EEEA7">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四、项目实施目的意义</w:t>
      </w:r>
    </w:p>
    <w:p w14:paraId="5AF0BE45">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仿宋" w:hAnsi="仿宋" w:eastAsia="仿宋" w:cs="仿宋"/>
          <w:b w:val="0"/>
          <w:bCs w:val="0"/>
          <w:kern w:val="2"/>
          <w:sz w:val="32"/>
          <w:szCs w:val="32"/>
          <w:lang w:val="en-US" w:eastAsia="zh-CN" w:bidi="ar-SA"/>
        </w:rPr>
      </w:pPr>
      <w:bookmarkStart w:id="4" w:name="_Toc57185079"/>
      <w:r>
        <w:rPr>
          <w:rFonts w:hint="eastAsia" w:ascii="仿宋" w:hAnsi="仿宋" w:eastAsia="仿宋" w:cs="仿宋"/>
          <w:b w:val="0"/>
          <w:bCs w:val="0"/>
          <w:kern w:val="2"/>
          <w:sz w:val="32"/>
          <w:szCs w:val="32"/>
          <w:lang w:val="en-US" w:eastAsia="zh-CN" w:bidi="ar-SA"/>
        </w:rPr>
        <w:t>助力脱贫户、监测户挖掘庭院经济潜力，增添收入新渠道。激活脱贫户参与热情，推动庭院经济规模化、集中化发展，打造特色产业区域。</w:t>
      </w:r>
    </w:p>
    <w:p w14:paraId="47C4603E">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五、项目受益对象</w:t>
      </w:r>
    </w:p>
    <w:p w14:paraId="0B2CBAC4">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全乡重点帮扶群体（脱贫户、监测户），已经消除风险的监测户不享受政策。鼓励各村推进示范村建设。</w:t>
      </w:r>
    </w:p>
    <w:p w14:paraId="43941B02">
      <w:pPr>
        <w:pStyle w:val="3"/>
        <w:pageBreakBefore w:val="0"/>
        <w:widowControl w:val="0"/>
        <w:numPr>
          <w:ilvl w:val="0"/>
          <w:numId w:val="4"/>
        </w:numPr>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rPr>
        <w:t>实施地点</w:t>
      </w:r>
    </w:p>
    <w:p w14:paraId="49C2B4E5">
      <w:pPr>
        <w:numPr>
          <w:ilvl w:val="0"/>
          <w:numId w:val="0"/>
        </w:numPr>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覆盖巴彦扎拉嘎乡11个村。</w:t>
      </w:r>
    </w:p>
    <w:p w14:paraId="451CC24B">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七、建设内容和规模</w:t>
      </w:r>
    </w:p>
    <w:p w14:paraId="5FB2E3B6">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庭院经济养殖：大鹅755只、猪83口、多羔羊37只；庭院经济种殖：黏玉米367.23亩；中草药8000株；高油大豆77.5亩。</w:t>
      </w:r>
    </w:p>
    <w:p w14:paraId="2E22E2A1">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八、项目建设性质</w:t>
      </w:r>
    </w:p>
    <w:p w14:paraId="6D117159">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新建</w:t>
      </w:r>
    </w:p>
    <w:p w14:paraId="3A6F0835">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九、投资及资金筹措情况</w:t>
      </w:r>
    </w:p>
    <w:p w14:paraId="7CA1A4F9">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该项目总投资30.88148万元，资金来源全部为上级资金。</w:t>
      </w:r>
    </w:p>
    <w:p w14:paraId="27668934">
      <w:pPr>
        <w:pStyle w:val="10"/>
        <w:rPr>
          <w:rFonts w:hint="eastAsia" w:cs="Times New Roman"/>
        </w:rPr>
      </w:pPr>
      <w:r>
        <w:rPr>
          <w:rFonts w:hint="eastAsia" w:cs="Times New Roman"/>
        </w:rPr>
        <w:t>第三章  项目建设方案</w:t>
      </w:r>
      <w:bookmarkEnd w:id="4"/>
    </w:p>
    <w:p w14:paraId="28F383ED">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bCs w:val="0"/>
          <w:sz w:val="32"/>
          <w:szCs w:val="32"/>
          <w:lang w:val="en-US" w:eastAsia="zh-CN"/>
        </w:rPr>
      </w:pPr>
      <w:bookmarkStart w:id="5" w:name="_Toc57185080"/>
      <w:r>
        <w:rPr>
          <w:rFonts w:hint="eastAsia" w:ascii="黑体" w:hAnsi="黑体" w:eastAsia="黑体"/>
          <w:b w:val="0"/>
          <w:bCs w:val="0"/>
          <w:sz w:val="32"/>
          <w:szCs w:val="32"/>
          <w:lang w:val="en-US" w:eastAsia="zh-CN"/>
        </w:rPr>
        <w:t>一、实施地点</w:t>
      </w:r>
      <w:bookmarkEnd w:id="5"/>
      <w:bookmarkStart w:id="6" w:name="_Toc57185081"/>
    </w:p>
    <w:p w14:paraId="36C83FE7">
      <w:pPr>
        <w:pStyle w:val="18"/>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项目实施具体地点全乡所有农户房前屋后闲置空地、院落空地、闲置边角地、荒废小菜园等可利用庭院资源。</w:t>
      </w:r>
    </w:p>
    <w:p w14:paraId="3F96CE00">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二、实施主体、建设规模及主要建设内容</w:t>
      </w:r>
      <w:bookmarkEnd w:id="6"/>
    </w:p>
    <w:p w14:paraId="1D225EDC">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实施主体：巴彦扎拉嘎乡人民政府</w:t>
      </w:r>
    </w:p>
    <w:p w14:paraId="338B54B0">
      <w:pPr>
        <w:pStyle w:val="3"/>
        <w:pageBreakBefore w:val="0"/>
        <w:widowControl w:val="0"/>
        <w:kinsoku/>
        <w:wordWrap/>
        <w:overflowPunct/>
        <w:topLinePunct w:val="0"/>
        <w:autoSpaceDE/>
        <w:autoSpaceDN/>
        <w:bidi w:val="0"/>
        <w:adjustRightInd/>
        <w:snapToGrid/>
        <w:spacing w:before="0" w:after="0"/>
        <w:ind w:firstLine="643"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主要建设内容：</w:t>
      </w:r>
      <w:r>
        <w:rPr>
          <w:rFonts w:hint="eastAsia" w:ascii="仿宋_GB2312" w:hAnsi="仿宋_GB2312" w:eastAsia="仿宋_GB2312" w:cs="仿宋_GB2312"/>
          <w:b w:val="0"/>
          <w:bCs w:val="0"/>
          <w:kern w:val="2"/>
          <w:sz w:val="32"/>
          <w:szCs w:val="32"/>
          <w:lang w:val="en-US" w:eastAsia="zh-CN" w:bidi="ar-SA"/>
        </w:rPr>
        <w:t>庭院经济养殖：大鹅755只、猪83口、多羔羊37只；庭院经济种殖：黏玉米367.23亩；中草药8000株；高油大豆77.5亩。</w:t>
      </w:r>
    </w:p>
    <w:p w14:paraId="38D1A2FD">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三、庭院经济项目实施申报程序</w:t>
      </w:r>
    </w:p>
    <w:p w14:paraId="1E0F67E8">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仿宋_GB2312" w:hAnsi="仿宋_GB2312" w:eastAsia="仿宋_GB2312" w:cs="仿宋_GB2312"/>
          <w:b w:val="0"/>
          <w:bCs w:val="0"/>
          <w:kern w:val="2"/>
          <w:sz w:val="32"/>
          <w:szCs w:val="32"/>
          <w:lang w:val="en-US" w:eastAsia="zh-CN" w:bidi="ar-SA"/>
        </w:rPr>
      </w:pPr>
      <w:bookmarkStart w:id="7" w:name="_Toc57185085"/>
      <w:r>
        <w:rPr>
          <w:rFonts w:hint="eastAsia" w:ascii="仿宋_GB2312" w:hAnsi="仿宋_GB2312" w:eastAsia="仿宋_GB2312" w:cs="仿宋_GB2312"/>
          <w:b w:val="0"/>
          <w:bCs w:val="0"/>
          <w:kern w:val="2"/>
          <w:sz w:val="32"/>
          <w:szCs w:val="32"/>
          <w:lang w:val="en-US" w:eastAsia="zh-CN" w:bidi="ar-SA"/>
        </w:rPr>
        <w:t>庭院经济项目申报遵循“村级申报、乡镇初审、旗级审批”流程。村级依据本地实际，确定产业项目、实施户数、建设规模及申请资金额度等内容，完成公示后上报。乡镇对村级上报情况进行初步审核，审核通过后形成方案，以正式文件形式报送旗乡村振兴局汇总、审核。最后，旗乡村振局报请旗人民政府审核，由旗人民政府给予批复。</w:t>
      </w:r>
    </w:p>
    <w:p w14:paraId="6FFD5524">
      <w:pPr>
        <w:pStyle w:val="10"/>
        <w:rPr>
          <w:rFonts w:hint="eastAsia" w:cs="Times New Roman"/>
        </w:rPr>
      </w:pPr>
      <w:r>
        <w:rPr>
          <w:rFonts w:hint="eastAsia" w:cs="Times New Roman"/>
        </w:rPr>
        <w:t>第四章  项目进度安排</w:t>
      </w:r>
      <w:bookmarkEnd w:id="7"/>
    </w:p>
    <w:p w14:paraId="09165E2E">
      <w:pPr>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theme="minorBidi"/>
          <w:b w:val="0"/>
          <w:bCs w:val="0"/>
          <w:kern w:val="44"/>
          <w:sz w:val="32"/>
          <w:szCs w:val="32"/>
          <w:lang w:val="en-US" w:eastAsia="zh-CN" w:bidi="ar-SA"/>
        </w:rPr>
      </w:pPr>
      <w:bookmarkStart w:id="8" w:name="_Toc57185086"/>
      <w:bookmarkStart w:id="9" w:name="_Toc57185091"/>
      <w:r>
        <w:rPr>
          <w:rFonts w:hint="eastAsia" w:ascii="黑体" w:hAnsi="黑体" w:eastAsia="黑体" w:cstheme="minorBidi"/>
          <w:b w:val="0"/>
          <w:bCs w:val="0"/>
          <w:kern w:val="44"/>
          <w:sz w:val="32"/>
          <w:szCs w:val="32"/>
          <w:lang w:val="en-US" w:eastAsia="zh-CN" w:bidi="ar-SA"/>
        </w:rPr>
        <w:t>一、建设时间</w:t>
      </w:r>
      <w:bookmarkEnd w:id="8"/>
    </w:p>
    <w:p w14:paraId="0B8AD81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项目建设期限：2026年5月1日-2026年10月31日；</w:t>
      </w:r>
    </w:p>
    <w:p w14:paraId="41DC17C5">
      <w:pPr>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theme="minorBidi"/>
          <w:b w:val="0"/>
          <w:bCs w:val="0"/>
          <w:kern w:val="44"/>
          <w:sz w:val="32"/>
          <w:szCs w:val="32"/>
          <w:lang w:val="en-US" w:eastAsia="zh-CN" w:bidi="ar-SA"/>
        </w:rPr>
      </w:pPr>
      <w:r>
        <w:rPr>
          <w:rFonts w:hint="eastAsia" w:ascii="黑体" w:hAnsi="黑体" w:eastAsia="黑体" w:cstheme="minorBidi"/>
          <w:b w:val="0"/>
          <w:bCs w:val="0"/>
          <w:kern w:val="44"/>
          <w:sz w:val="32"/>
          <w:szCs w:val="32"/>
          <w:lang w:val="en-US" w:eastAsia="zh-CN" w:bidi="ar-SA"/>
        </w:rPr>
        <w:t>二、时间进度安排</w:t>
      </w:r>
    </w:p>
    <w:p w14:paraId="640D8050">
      <w:pPr>
        <w:ind w:firstLine="640" w:firstLineChars="200"/>
        <w:rPr>
          <w:rFonts w:hint="eastAsia" w:ascii="Arial" w:hAnsi="Arial" w:eastAsia="楷体_GB2312" w:cstheme="minorBidi"/>
          <w:color w:val="auto"/>
          <w:spacing w:val="0"/>
          <w:kern w:val="2"/>
          <w:sz w:val="32"/>
          <w:szCs w:val="24"/>
          <w:lang w:val="en-US" w:eastAsia="zh-CN" w:bidi="ar-SA"/>
        </w:rPr>
      </w:pPr>
      <w:r>
        <w:rPr>
          <w:rFonts w:hint="eastAsia" w:ascii="Arial" w:hAnsi="Arial" w:eastAsia="楷体_GB2312" w:cstheme="minorBidi"/>
          <w:color w:val="auto"/>
          <w:spacing w:val="0"/>
          <w:kern w:val="2"/>
          <w:sz w:val="32"/>
          <w:szCs w:val="24"/>
          <w:lang w:val="en-US" w:eastAsia="zh-CN" w:bidi="ar-SA"/>
        </w:rPr>
        <w:t>（一）项目准备阶段</w:t>
      </w:r>
    </w:p>
    <w:p w14:paraId="2145F751">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组织动员阶段</w:t>
      </w:r>
      <w:r>
        <w:rPr>
          <w:rFonts w:hint="eastAsia" w:ascii="仿宋_GB2312" w:hAnsi="仿宋_GB2312" w:eastAsia="仿宋_GB2312" w:cs="仿宋_GB2312"/>
          <w:color w:val="auto"/>
          <w:kern w:val="2"/>
          <w:sz w:val="32"/>
          <w:szCs w:val="32"/>
          <w:lang w:val="en-US" w:eastAsia="zh-CN" w:bidi="ar-SA"/>
        </w:rPr>
        <w:t>（2026年3月1日—2026年4月30日），</w:t>
      </w:r>
      <w:r>
        <w:rPr>
          <w:rFonts w:hint="eastAsia" w:ascii="仿宋_GB2312" w:hAnsi="仿宋_GB2312" w:eastAsia="仿宋_GB2312" w:cs="仿宋_GB2312"/>
          <w:kern w:val="2"/>
          <w:sz w:val="32"/>
          <w:szCs w:val="32"/>
          <w:lang w:val="en-US" w:eastAsia="zh-CN" w:bidi="ar-SA"/>
        </w:rPr>
        <w:t>该阶段主要工作完成项目前期准备工作，自然村申报项目实施计划，结合实际情况经乡党政班子会议研究制定并上报项目实施方案。</w:t>
      </w:r>
    </w:p>
    <w:p w14:paraId="09CEA3BE">
      <w:pPr>
        <w:ind w:firstLine="640" w:firstLineChars="200"/>
        <w:rPr>
          <w:rFonts w:hint="eastAsia" w:ascii="Arial" w:hAnsi="Arial" w:eastAsia="楷体_GB2312" w:cstheme="minorBidi"/>
          <w:color w:val="auto"/>
          <w:spacing w:val="0"/>
          <w:kern w:val="2"/>
          <w:sz w:val="32"/>
          <w:szCs w:val="24"/>
          <w:lang w:val="en-US" w:eastAsia="zh-CN" w:bidi="ar-SA"/>
        </w:rPr>
      </w:pPr>
      <w:r>
        <w:rPr>
          <w:rFonts w:hint="eastAsia" w:ascii="Arial" w:hAnsi="Arial" w:eastAsia="楷体_GB2312" w:cstheme="minorBidi"/>
          <w:color w:val="auto"/>
          <w:spacing w:val="0"/>
          <w:kern w:val="2"/>
          <w:sz w:val="32"/>
          <w:szCs w:val="24"/>
          <w:lang w:val="en-US" w:eastAsia="zh-CN" w:bidi="ar-SA"/>
        </w:rPr>
        <w:t>（二）项目实施阶段</w:t>
      </w:r>
    </w:p>
    <w:p w14:paraId="0DD0D2E7">
      <w:pPr>
        <w:ind w:firstLine="640" w:firstLineChars="200"/>
        <w:rPr>
          <w:rFonts w:hint="eastAsia" w:ascii="仿宋_GB2312" w:hAnsi="仿宋_GB2312" w:eastAsia="仿宋_GB2312" w:cs="仿宋_GB2312"/>
          <w:kern w:val="2"/>
          <w:sz w:val="32"/>
          <w:szCs w:val="32"/>
          <w:lang w:val="en-US" w:eastAsia="zh-CN" w:bidi="ar-SA"/>
        </w:rPr>
      </w:pPr>
      <w:bookmarkStart w:id="10" w:name="_Toc57185090"/>
      <w:r>
        <w:rPr>
          <w:rFonts w:hint="eastAsia" w:ascii="仿宋_GB2312" w:hAnsi="仿宋_GB2312" w:eastAsia="仿宋_GB2312" w:cs="仿宋_GB2312"/>
          <w:kern w:val="2"/>
          <w:sz w:val="32"/>
          <w:szCs w:val="32"/>
          <w:lang w:val="en-US" w:eastAsia="zh-CN" w:bidi="ar-SA"/>
        </w:rPr>
        <w:t>项目实施期为</w:t>
      </w:r>
      <w:r>
        <w:rPr>
          <w:rFonts w:hint="eastAsia" w:ascii="仿宋_GB2312" w:hAnsi="仿宋_GB2312" w:eastAsia="仿宋_GB2312" w:cs="仿宋_GB2312"/>
          <w:color w:val="auto"/>
          <w:kern w:val="2"/>
          <w:sz w:val="32"/>
          <w:szCs w:val="32"/>
          <w:lang w:val="en-US" w:eastAsia="zh-CN" w:bidi="ar-SA"/>
        </w:rPr>
        <w:t>（2026年5月1日至2026年6月30日） 。</w:t>
      </w:r>
      <w:r>
        <w:rPr>
          <w:rFonts w:hint="eastAsia" w:ascii="仿宋_GB2312" w:hAnsi="仿宋_GB2312" w:eastAsia="仿宋_GB2312" w:cs="仿宋_GB2312"/>
          <w:kern w:val="2"/>
          <w:sz w:val="32"/>
          <w:szCs w:val="32"/>
          <w:lang w:val="en-US" w:eastAsia="zh-CN" w:bidi="ar-SA"/>
        </w:rPr>
        <w:t>在此期间，包村干部、村委会与驻村工作队承担监督职责，依据申报的项目实施计划，组织农户推进项目落地，做好日常管护等工作。</w:t>
      </w:r>
    </w:p>
    <w:p w14:paraId="054B8EDB">
      <w:pPr>
        <w:ind w:firstLine="640" w:firstLineChars="200"/>
        <w:rPr>
          <w:rFonts w:hint="eastAsia" w:ascii="Arial" w:hAnsi="Arial" w:eastAsia="楷体_GB2312" w:cstheme="minorBidi"/>
          <w:color w:val="auto"/>
          <w:spacing w:val="0"/>
          <w:kern w:val="2"/>
          <w:sz w:val="32"/>
          <w:szCs w:val="24"/>
          <w:lang w:val="en-US" w:eastAsia="zh-CN" w:bidi="ar-SA"/>
        </w:rPr>
      </w:pPr>
      <w:r>
        <w:rPr>
          <w:rFonts w:hint="eastAsia" w:ascii="Arial" w:hAnsi="Arial" w:eastAsia="楷体_GB2312" w:cstheme="minorBidi"/>
          <w:color w:val="auto"/>
          <w:spacing w:val="0"/>
          <w:kern w:val="2"/>
          <w:sz w:val="32"/>
          <w:szCs w:val="24"/>
          <w:lang w:val="en-US" w:eastAsia="zh-CN" w:bidi="ar-SA"/>
        </w:rPr>
        <w:t>（三）项目验收阶段</w:t>
      </w:r>
      <w:bookmarkEnd w:id="10"/>
    </w:p>
    <w:p w14:paraId="3E868FCC">
      <w:pPr>
        <w:numPr>
          <w:ilvl w:val="0"/>
          <w:numId w:val="0"/>
        </w:numPr>
        <w:rPr>
          <w:rFonts w:hint="default" w:ascii="仿宋_GB2312" w:hAnsi="仿宋_GB2312" w:eastAsia="仿宋_GB2312" w:cs="仿宋_GB2312"/>
          <w:kern w:val="2"/>
          <w:sz w:val="32"/>
          <w:szCs w:val="32"/>
          <w:lang w:val="en-US" w:eastAsia="zh-CN" w:bidi="ar-SA"/>
        </w:rPr>
      </w:pPr>
      <w:r>
        <w:rPr>
          <w:rFonts w:hint="eastAsia" w:ascii="仿宋" w:hAnsi="仿宋" w:eastAsia="仿宋" w:cs="仿宋"/>
          <w:sz w:val="32"/>
          <w:szCs w:val="32"/>
          <w:highlight w:val="none"/>
          <w:lang w:val="en-US" w:eastAsia="zh-CN"/>
        </w:rPr>
        <w:t xml:space="preserve">  </w:t>
      </w:r>
      <w:r>
        <w:rPr>
          <w:rFonts w:hint="eastAsia" w:ascii="仿宋_GB2312" w:hAnsi="仿宋_GB2312" w:eastAsia="仿宋_GB2312" w:cs="仿宋_GB2312"/>
          <w:kern w:val="2"/>
          <w:sz w:val="32"/>
          <w:szCs w:val="32"/>
          <w:lang w:val="en-US" w:eastAsia="zh-CN" w:bidi="ar-SA"/>
        </w:rPr>
        <w:t xml:space="preserve"> 检查验收阶段</w:t>
      </w:r>
      <w:r>
        <w:rPr>
          <w:rFonts w:hint="eastAsia" w:ascii="仿宋_GB2312" w:hAnsi="仿宋_GB2312" w:eastAsia="仿宋_GB2312" w:cs="仿宋_GB2312"/>
          <w:color w:val="auto"/>
          <w:kern w:val="2"/>
          <w:sz w:val="32"/>
          <w:szCs w:val="32"/>
          <w:lang w:val="en-US" w:eastAsia="zh-CN" w:bidi="ar-SA"/>
        </w:rPr>
        <w:t xml:space="preserve">（2026年7月1日—2026年10月31日）， </w:t>
      </w:r>
      <w:r>
        <w:rPr>
          <w:rFonts w:hint="eastAsia" w:ascii="仿宋_GB2312" w:hAnsi="仿宋_GB2312" w:eastAsia="仿宋_GB2312" w:cs="仿宋_GB2312"/>
          <w:kern w:val="2"/>
          <w:sz w:val="32"/>
          <w:szCs w:val="32"/>
          <w:lang w:val="en-US" w:eastAsia="zh-CN" w:bidi="ar-SA"/>
        </w:rPr>
        <w:t>组织村、乡级相关人员对庭院经济项目的验收。</w:t>
      </w:r>
    </w:p>
    <w:p w14:paraId="5E16AAA0">
      <w:pPr>
        <w:pStyle w:val="10"/>
        <w:rPr>
          <w:rFonts w:hint="eastAsia" w:cs="Times New Roman"/>
        </w:rPr>
      </w:pPr>
      <w:r>
        <w:rPr>
          <w:rFonts w:hint="eastAsia" w:cs="Times New Roman"/>
        </w:rPr>
        <w:t>第五章  项目资金使用</w:t>
      </w:r>
      <w:bookmarkEnd w:id="9"/>
    </w:p>
    <w:p w14:paraId="0BD111D7">
      <w:pPr>
        <w:pStyle w:val="3"/>
        <w:pageBreakBefore w:val="0"/>
        <w:widowControl w:val="0"/>
        <w:kinsoku/>
        <w:wordWrap/>
        <w:overflowPunct/>
        <w:topLinePunct w:val="0"/>
        <w:autoSpaceDE/>
        <w:autoSpaceDN/>
        <w:bidi w:val="0"/>
        <w:adjustRightInd/>
        <w:snapToGrid/>
        <w:spacing w:before="0" w:after="0"/>
        <w:ind w:firstLine="640" w:firstLineChars="200"/>
        <w:textAlignment w:val="auto"/>
        <w:rPr>
          <w:rFonts w:hint="default" w:ascii="仿宋_GB2312" w:hAnsi="仿宋_GB2312" w:eastAsia="仿宋_GB2312" w:cs="仿宋_GB2312"/>
          <w:b w:val="0"/>
          <w:bCs w:val="0"/>
          <w:kern w:val="2"/>
          <w:sz w:val="32"/>
          <w:szCs w:val="32"/>
          <w:lang w:val="en-US" w:eastAsia="zh-CN" w:bidi="ar-SA"/>
        </w:rPr>
      </w:pPr>
      <w:bookmarkStart w:id="11" w:name="_Toc57185092"/>
      <w:r>
        <w:rPr>
          <w:rFonts w:hint="eastAsia" w:ascii="黑体" w:hAnsi="黑体" w:eastAsia="黑体"/>
          <w:b w:val="0"/>
          <w:bCs w:val="0"/>
          <w:sz w:val="32"/>
          <w:szCs w:val="32"/>
          <w:lang w:val="en-US" w:eastAsia="zh-CN"/>
        </w:rPr>
        <w:t>一、项目资金总额</w:t>
      </w:r>
      <w:bookmarkEnd w:id="11"/>
      <w:r>
        <w:rPr>
          <w:rFonts w:hint="eastAsia" w:ascii="黑体" w:hAnsi="黑体" w:eastAsia="黑体"/>
          <w:b w:val="0"/>
          <w:bCs w:val="0"/>
          <w:sz w:val="32"/>
          <w:szCs w:val="32"/>
          <w:lang w:val="en-US" w:eastAsia="zh-CN"/>
        </w:rPr>
        <w:t>：</w:t>
      </w:r>
      <w:r>
        <w:rPr>
          <w:rFonts w:hint="eastAsia" w:ascii="仿宋_GB2312" w:hAnsi="仿宋_GB2312" w:eastAsia="仿宋_GB2312" w:cs="仿宋_GB2312"/>
          <w:b w:val="0"/>
          <w:bCs w:val="0"/>
          <w:kern w:val="2"/>
          <w:sz w:val="32"/>
          <w:szCs w:val="32"/>
          <w:lang w:val="en-US" w:eastAsia="zh-CN" w:bidi="ar-SA"/>
        </w:rPr>
        <w:t>计划项目资金30.88148万元</w:t>
      </w:r>
    </w:p>
    <w:p w14:paraId="7F010CF7">
      <w:pPr>
        <w:widowControl/>
        <w:ind w:firstLine="640" w:firstLineChars="200"/>
        <w:jc w:val="left"/>
        <w:rPr>
          <w:rFonts w:hint="default" w:ascii="仿宋_GB2312" w:hAnsi="仿宋_GB2312" w:eastAsia="仿宋_GB2312" w:cs="仿宋_GB2312"/>
          <w:b w:val="0"/>
          <w:bCs w:val="0"/>
          <w:kern w:val="2"/>
          <w:sz w:val="32"/>
          <w:szCs w:val="32"/>
          <w:lang w:val="en-US" w:eastAsia="zh-CN" w:bidi="ar-SA"/>
        </w:rPr>
      </w:pPr>
      <w:r>
        <w:rPr>
          <w:rFonts w:hint="eastAsia" w:ascii="黑体" w:hAnsi="黑体" w:eastAsia="黑体" w:cstheme="minorBidi"/>
          <w:b w:val="0"/>
          <w:bCs w:val="0"/>
          <w:kern w:val="44"/>
          <w:sz w:val="32"/>
          <w:szCs w:val="32"/>
          <w:lang w:val="en-US" w:eastAsia="zh-CN" w:bidi="ar-SA"/>
        </w:rPr>
        <w:t>二、项目资金来源：</w:t>
      </w:r>
      <w:r>
        <w:rPr>
          <w:rFonts w:hint="eastAsia" w:ascii="仿宋_GB2312" w:hAnsi="仿宋_GB2312" w:eastAsia="仿宋_GB2312" w:cs="仿宋_GB2312"/>
          <w:b w:val="0"/>
          <w:bCs w:val="0"/>
          <w:kern w:val="2"/>
          <w:sz w:val="32"/>
          <w:szCs w:val="32"/>
          <w:lang w:val="en-US" w:eastAsia="zh-CN" w:bidi="ar-SA"/>
        </w:rPr>
        <w:t>上级资金</w:t>
      </w:r>
    </w:p>
    <w:p w14:paraId="4A8962D2">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bookmarkStart w:id="12" w:name="_Toc57185093"/>
      <w:r>
        <w:rPr>
          <w:rFonts w:hint="eastAsia" w:ascii="黑体" w:hAnsi="黑体" w:eastAsia="黑体" w:cstheme="minorBidi"/>
          <w:b w:val="0"/>
          <w:bCs w:val="0"/>
          <w:kern w:val="44"/>
          <w:sz w:val="32"/>
          <w:szCs w:val="32"/>
          <w:lang w:val="en-US" w:eastAsia="zh-CN" w:bidi="ar-SA"/>
        </w:rPr>
        <w:t>三、项目资金使用</w:t>
      </w:r>
      <w:bookmarkEnd w:id="12"/>
      <w:r>
        <w:rPr>
          <w:rFonts w:hint="eastAsia" w:ascii="宋体" w:hAnsi="宋体" w:eastAsia="宋体" w:cs="宋体"/>
          <w:b/>
          <w:bCs/>
          <w:color w:val="auto"/>
          <w:sz w:val="32"/>
          <w:szCs w:val="32"/>
          <w:highlight w:val="none"/>
          <w:lang w:eastAsia="zh-CN"/>
        </w:rPr>
        <w:t>：</w:t>
      </w:r>
      <w:r>
        <w:rPr>
          <w:rFonts w:hint="eastAsia" w:ascii="仿宋_GB2312" w:hAnsi="仿宋_GB2312" w:eastAsia="仿宋_GB2312" w:cs="仿宋_GB2312"/>
          <w:b w:val="0"/>
          <w:bCs w:val="0"/>
          <w:kern w:val="2"/>
          <w:sz w:val="32"/>
          <w:szCs w:val="32"/>
          <w:lang w:val="en-US" w:eastAsia="zh-CN" w:bidi="ar-SA"/>
        </w:rPr>
        <w:t>本项目采取先建后补的方式予以补贴，针对扶持项目按照投资额度实行差异化补助政策。</w:t>
      </w:r>
    </w:p>
    <w:p w14:paraId="06650896">
      <w:pPr>
        <w:keepNext w:val="0"/>
        <w:keepLines w:val="0"/>
        <w:widowControl/>
        <w:suppressLineNumbers w:val="0"/>
        <w:jc w:val="left"/>
        <w:rPr>
          <w:rFonts w:hint="eastAsia"/>
          <w:lang w:val="en-US" w:eastAsia="zh-CN"/>
        </w:rPr>
      </w:pPr>
      <w:r>
        <w:rPr>
          <w:rFonts w:hint="eastAsia" w:ascii="黑体" w:hAnsi="黑体" w:eastAsia="黑体" w:cstheme="minorBidi"/>
          <w:b w:val="0"/>
          <w:bCs w:val="0"/>
          <w:kern w:val="44"/>
          <w:sz w:val="32"/>
          <w:szCs w:val="32"/>
          <w:lang w:val="en-US" w:eastAsia="zh-CN" w:bidi="ar-SA"/>
        </w:rPr>
        <w:t>四、</w:t>
      </w:r>
    </w:p>
    <w:p w14:paraId="7CCA8539">
      <w:pPr>
        <w:keepNext w:val="0"/>
        <w:keepLines w:val="0"/>
        <w:widowControl/>
        <w:suppressLineNumbers w:val="0"/>
        <w:ind w:firstLine="640" w:firstLineChars="200"/>
        <w:jc w:val="both"/>
        <w:rPr>
          <w:rFonts w:hint="eastAsia" w:ascii="黑体" w:hAnsi="黑体" w:eastAsia="黑体" w:cstheme="minorBidi"/>
          <w:b w:val="0"/>
          <w:bCs w:val="0"/>
          <w:kern w:val="44"/>
          <w:sz w:val="32"/>
          <w:szCs w:val="32"/>
          <w:lang w:val="en-US" w:eastAsia="zh-CN" w:bidi="ar-SA"/>
        </w:rPr>
      </w:pPr>
      <w:r>
        <w:rPr>
          <w:rFonts w:hint="eastAsia" w:ascii="黑体" w:hAnsi="黑体" w:eastAsia="黑体" w:cstheme="minorBidi"/>
          <w:b w:val="0"/>
          <w:bCs w:val="0"/>
          <w:kern w:val="44"/>
          <w:sz w:val="32"/>
          <w:szCs w:val="32"/>
          <w:lang w:val="en-US" w:eastAsia="zh-CN" w:bidi="ar-SA"/>
        </w:rPr>
        <w:t>五、奖补政策及标准</w:t>
      </w:r>
    </w:p>
    <w:p w14:paraId="70D5C6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奖补标准。奖补标准分为两类，一是对整户无劳动能力的脱贫户和监测户，二是针对有劳动能力的脱贫户和监测户。1.整户无劳动能力的脱贫户、监测户奖励标准。只要当年实施了庭院种植和养殖，不分种类和数量，经乡村两级验收属实后，每户奖励700元；整户无劳动能力的脱贫户、监测户的识别按照防返贫系统内标注的为准。</w:t>
      </w:r>
    </w:p>
    <w:p w14:paraId="374E3F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2.有劳动能力的脱贫户和监测户补贴标准。一是庭院种养类，小种植每户补助上限为2000 元，2026年新改建庭院水稻补助上限2000 元，往年改建今年实施种植的补助上限1000 元，食用菌培育每户补助上限为5000 元。小型家禽家畜养殖每户补助上限为 2000 元；购置兴安多羔羊的脱贫户监测户每户补助上限为5000元，每只羊补贴 1200元，超出本方案补贴上限的部分按照《扎赉特旗畜牧良种补贴及牛羊调出大县结余资金整合使用的实施方案》中规定支付；购置兴安多羔羊的项目申报、验收按照《扎赉特旗畜牧良种补贴及牛羊调出大县结余资金整合使用的实施方案》中的规定执行。二是加工经营类。农产品初加工、手工作坊、农村电商销售每户补助5000一10000元；</w:t>
      </w:r>
    </w:p>
    <w:p w14:paraId="15AF8C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经农牧户实际成本核算后，低于最高奖补标准的，按照实际结果奖补，高于最高奖补标准的，按最高奖补金额兑现。</w:t>
      </w:r>
    </w:p>
    <w:p w14:paraId="6D0839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以下情况不予奖补：</w:t>
      </w:r>
    </w:p>
    <w:p w14:paraId="1F19A7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（1）经乡镇验收不合格或经旗级业务主管部门抽验不合格的庭院经济项目不予奖补。</w:t>
      </w:r>
    </w:p>
    <w:p w14:paraId="1F35AE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（2）实施种植项目成活率低于80%的庭院经济项目不予奖补。</w:t>
      </w:r>
    </w:p>
    <w:p w14:paraId="70091D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（3）非当年新建的项目，未进行扩建或改造的不予奖补。（4）已经验收并享受庭院经济建设奖补的项目不得重复享受奖补。</w:t>
      </w:r>
    </w:p>
    <w:p w14:paraId="55D5092C">
      <w:pPr>
        <w:keepNext w:val="0"/>
        <w:keepLines w:val="0"/>
        <w:widowControl/>
        <w:suppressLineNumbers w:val="0"/>
        <w:ind w:firstLine="320" w:firstLineChars="100"/>
        <w:jc w:val="both"/>
        <w:rPr>
          <w:rFonts w:hint="eastAsia" w:ascii="黑体" w:hAnsi="黑体" w:eastAsia="黑体" w:cstheme="minorBidi"/>
          <w:b w:val="0"/>
          <w:bCs w:val="0"/>
          <w:kern w:val="44"/>
          <w:sz w:val="32"/>
          <w:szCs w:val="32"/>
          <w:lang w:val="en-US" w:eastAsia="zh-CN" w:bidi="ar-SA"/>
        </w:rPr>
      </w:pPr>
      <w:r>
        <w:rPr>
          <w:rFonts w:hint="eastAsia" w:ascii="黑体" w:hAnsi="黑体" w:eastAsia="黑体" w:cstheme="minorBidi"/>
          <w:b w:val="0"/>
          <w:bCs w:val="0"/>
          <w:kern w:val="44"/>
          <w:sz w:val="32"/>
          <w:szCs w:val="32"/>
          <w:lang w:val="en-US" w:eastAsia="zh-CN" w:bidi="ar-SA"/>
        </w:rPr>
        <w:t>六、庭院经济项目实施申报程序</w:t>
      </w:r>
    </w:p>
    <w:p w14:paraId="42A865B8">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庭院经济项目申报采取“村级申报、乡审核”模式。村级依据本地区实际，确定产业项目、实施户数、建设规模及申请资金额度等内容，按规定程序公示后上报。乡对村级报送的庭院经济实施情况进行审核，审核通过后形成方案，报送旗乡村振兴局汇总、审核。</w:t>
      </w:r>
    </w:p>
    <w:p w14:paraId="074E5A55">
      <w:pPr>
        <w:rPr>
          <w:rFonts w:hint="eastAsia" w:ascii="黑体" w:hAnsi="黑体" w:eastAsia="黑体" w:cstheme="minorBidi"/>
          <w:b w:val="0"/>
          <w:bCs w:val="0"/>
          <w:kern w:val="44"/>
          <w:sz w:val="32"/>
          <w:szCs w:val="32"/>
          <w:lang w:val="en-US" w:eastAsia="zh-CN" w:bidi="ar-SA"/>
        </w:rPr>
      </w:pPr>
      <w:r>
        <w:rPr>
          <w:rFonts w:hint="eastAsia" w:ascii="宋体" w:hAnsi="宋体" w:eastAsia="宋体" w:cs="宋体"/>
          <w:b/>
          <w:bCs/>
          <w:color w:val="auto"/>
          <w:sz w:val="32"/>
          <w:szCs w:val="32"/>
          <w:highlight w:val="none"/>
          <w:lang w:val="en-US" w:eastAsia="zh-CN"/>
        </w:rPr>
        <w:t xml:space="preserve">  </w:t>
      </w:r>
      <w:bookmarkStart w:id="13" w:name="_Toc57185097"/>
      <w:r>
        <w:rPr>
          <w:rFonts w:hint="eastAsia" w:ascii="宋体" w:hAnsi="宋体" w:eastAsia="宋体" w:cs="宋体"/>
          <w:b/>
          <w:bCs/>
          <w:color w:val="auto"/>
          <w:sz w:val="32"/>
          <w:szCs w:val="32"/>
          <w:highlight w:val="none"/>
          <w:lang w:val="en-US" w:eastAsia="zh-CN"/>
        </w:rPr>
        <w:t>七</w:t>
      </w:r>
      <w:r>
        <w:rPr>
          <w:rFonts w:hint="eastAsia" w:ascii="黑体" w:hAnsi="黑体" w:eastAsia="黑体" w:cstheme="minorBidi"/>
          <w:b w:val="0"/>
          <w:bCs w:val="0"/>
          <w:kern w:val="44"/>
          <w:sz w:val="32"/>
          <w:szCs w:val="32"/>
          <w:lang w:val="en-US" w:eastAsia="zh-CN" w:bidi="ar-SA"/>
        </w:rPr>
        <w:t>、资金申请方式</w:t>
      </w:r>
      <w:bookmarkEnd w:id="13"/>
    </w:p>
    <w:p w14:paraId="407E76E9">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产业项目实施后，待乡、村两级自查、验收后，由乡政府统一向旗乡村振兴局打资金申请报告。</w:t>
      </w:r>
    </w:p>
    <w:p w14:paraId="2B03F1EB">
      <w:pPr>
        <w:pStyle w:val="4"/>
        <w:pageBreakBefore w:val="0"/>
        <w:kinsoku/>
        <w:wordWrap/>
        <w:overflowPunct/>
        <w:topLinePunct w:val="0"/>
        <w:autoSpaceDE/>
        <w:autoSpaceDN/>
        <w:bidi w:val="0"/>
        <w:adjustRightInd/>
        <w:snapToGrid/>
        <w:spacing w:line="560" w:lineRule="exact"/>
        <w:ind w:left="0" w:leftChars="0" w:firstLine="320" w:firstLineChars="100"/>
        <w:textAlignment w:val="auto"/>
        <w:rPr>
          <w:rFonts w:hint="eastAsia" w:ascii="黑体" w:hAnsi="黑体" w:eastAsia="黑体" w:cstheme="minorBidi"/>
          <w:b w:val="0"/>
          <w:bCs w:val="0"/>
          <w:kern w:val="44"/>
          <w:sz w:val="32"/>
          <w:szCs w:val="32"/>
          <w:lang w:val="en-US" w:eastAsia="zh-CN" w:bidi="ar-SA"/>
        </w:rPr>
      </w:pPr>
      <w:bookmarkStart w:id="14" w:name="_Toc57185098"/>
      <w:r>
        <w:rPr>
          <w:rFonts w:hint="eastAsia" w:ascii="黑体" w:hAnsi="黑体" w:eastAsia="黑体" w:cstheme="minorBidi"/>
          <w:b w:val="0"/>
          <w:bCs w:val="0"/>
          <w:spacing w:val="0"/>
          <w:kern w:val="44"/>
          <w:sz w:val="32"/>
          <w:szCs w:val="32"/>
          <w:lang w:val="en-US" w:eastAsia="zh-CN" w:bidi="ar-SA"/>
        </w:rPr>
        <w:t>八、</w:t>
      </w:r>
      <w:bookmarkEnd w:id="14"/>
      <w:r>
        <w:rPr>
          <w:rFonts w:hint="eastAsia" w:ascii="黑体" w:hAnsi="黑体" w:eastAsia="黑体" w:cstheme="minorBidi"/>
          <w:b w:val="0"/>
          <w:bCs w:val="0"/>
          <w:spacing w:val="0"/>
          <w:kern w:val="44"/>
          <w:sz w:val="32"/>
          <w:szCs w:val="32"/>
          <w:lang w:val="en-US" w:eastAsia="zh-CN" w:bidi="ar-SA"/>
        </w:rPr>
        <w:t>项目验收及相关要求</w:t>
      </w:r>
    </w:p>
    <w:p w14:paraId="044FF743">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1.项目验收申请。</w:t>
      </w:r>
    </w:p>
    <w:p w14:paraId="7A924D54">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2.项目资料。</w:t>
      </w:r>
    </w:p>
    <w:p w14:paraId="5F79FE0C">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（1）项目自查验收材料（或验收表），附验收照片。</w:t>
      </w:r>
    </w:p>
    <w:p w14:paraId="6A75C7DA">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（2）项目建设涉及的合同（或协议）、发票（含验收单）、银行流水（或付款凭证）等。</w:t>
      </w:r>
    </w:p>
    <w:p w14:paraId="7F97CB91">
      <w:pPr>
        <w:pStyle w:val="10"/>
        <w:rPr>
          <w:rFonts w:hint="eastAsia" w:cs="Times New Roman"/>
          <w:sz w:val="32"/>
          <w:szCs w:val="32"/>
        </w:rPr>
      </w:pPr>
      <w:bookmarkStart w:id="15" w:name="_Toc57185099"/>
      <w:r>
        <w:rPr>
          <w:rFonts w:hint="eastAsia" w:cs="Times New Roman"/>
        </w:rPr>
        <w:t xml:space="preserve">第六章  </w:t>
      </w:r>
      <w:r>
        <w:rPr>
          <w:rFonts w:hint="eastAsia" w:cs="Times New Roman"/>
          <w:sz w:val="32"/>
          <w:szCs w:val="32"/>
        </w:rPr>
        <w:t>项目组织保障措施</w:t>
      </w:r>
      <w:bookmarkEnd w:id="15"/>
    </w:p>
    <w:p w14:paraId="58D7EF32">
      <w:pPr>
        <w:pStyle w:val="4"/>
        <w:pageBreakBefore w:val="0"/>
        <w:kinsoku/>
        <w:wordWrap/>
        <w:overflowPunct/>
        <w:topLinePunct w:val="0"/>
        <w:autoSpaceDE/>
        <w:autoSpaceDN/>
        <w:bidi w:val="0"/>
        <w:adjustRightInd/>
        <w:snapToGrid/>
        <w:spacing w:line="560" w:lineRule="exact"/>
        <w:ind w:firstLine="640"/>
        <w:textAlignment w:val="auto"/>
        <w:rPr>
          <w:color w:val="auto"/>
        </w:rPr>
      </w:pPr>
      <w:bookmarkStart w:id="16" w:name="_Toc29600"/>
      <w:bookmarkStart w:id="17" w:name="_Toc13109"/>
      <w:bookmarkStart w:id="18" w:name="_Toc66"/>
      <w:bookmarkStart w:id="19" w:name="_Toc17586"/>
      <w:bookmarkStart w:id="20" w:name="_Toc57185100"/>
      <w:r>
        <w:rPr>
          <w:rFonts w:hint="eastAsia"/>
          <w:color w:val="auto"/>
        </w:rPr>
        <w:t>（一）实施组织保障</w:t>
      </w:r>
      <w:bookmarkEnd w:id="16"/>
      <w:bookmarkEnd w:id="17"/>
    </w:p>
    <w:p w14:paraId="1EAD9702">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为扎实推进项目建设，强化组织管理与协调保障，巴彦扎拉嘎乡人民政府立足实际、科学谋划，成立以主要负责人任组长，分管领导任副组长，村书记为成员的项目实施领导小组，全面落实各项工作任务。</w:t>
      </w:r>
    </w:p>
    <w:p w14:paraId="0F907F92">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组长：高洪岩政府乡长，负责主抓项目全面工作；</w:t>
      </w:r>
    </w:p>
    <w:p w14:paraId="5EE05CCC">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成员：丛日波工会主席（分管），负责传达乡政府文件精神，项目实施方案的编制、申报，组织乡、村人员进行项目验收；</w:t>
      </w:r>
    </w:p>
    <w:p w14:paraId="139615BA">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成员：苏兆鹏纪检书记，具体负责项目的督查，施工前、施工中、施工后的项目跟踪。</w:t>
      </w:r>
    </w:p>
    <w:p w14:paraId="37BEC1AC">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成员：张立民财政所所长，具体负责项目的招标、预决算、审批、立项、施工前、施工中、施工后的项目资金拨付。</w:t>
      </w:r>
    </w:p>
    <w:p w14:paraId="207FA32A">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成员：各村书记具体负责项目的实施跟踪，组织乡、村两级人员进行项目验收。</w:t>
      </w:r>
    </w:p>
    <w:p w14:paraId="2224D378">
      <w:pPr>
        <w:ind w:firstLine="640" w:firstLineChars="200"/>
        <w:rPr>
          <w:rFonts w:hint="eastAsia" w:ascii="Arial" w:hAnsi="Arial" w:eastAsia="楷体_GB2312" w:cstheme="minorBidi"/>
          <w:color w:val="auto"/>
          <w:spacing w:val="0"/>
          <w:kern w:val="2"/>
          <w:sz w:val="32"/>
          <w:szCs w:val="24"/>
          <w:lang w:val="en-US" w:eastAsia="zh-CN" w:bidi="ar-SA"/>
        </w:rPr>
      </w:pPr>
      <w:r>
        <w:rPr>
          <w:rFonts w:hint="eastAsia" w:ascii="Arial" w:hAnsi="Arial" w:eastAsia="楷体_GB2312" w:cstheme="minorBidi"/>
          <w:color w:val="auto"/>
          <w:spacing w:val="0"/>
          <w:kern w:val="2"/>
          <w:sz w:val="32"/>
          <w:szCs w:val="24"/>
          <w:lang w:val="en-US" w:eastAsia="zh-CN" w:bidi="ar-SA"/>
        </w:rPr>
        <w:t>（二）实施原则</w:t>
      </w:r>
      <w:bookmarkEnd w:id="18"/>
      <w:bookmarkEnd w:id="19"/>
    </w:p>
    <w:p w14:paraId="672C301E">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 公开透明：项目资金使用、规划及结果公开，接受监督。</w:t>
      </w:r>
    </w:p>
    <w:p w14:paraId="4FAC2507">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 权责明晰：财政所管资金，乡村振兴办抓实施、管理与监督，分工协作。</w:t>
      </w:r>
    </w:p>
    <w:p w14:paraId="105C37A2">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 质量至上：全流程严格质量把控，遵循标准规范，确保项目品质。</w:t>
      </w:r>
    </w:p>
    <w:p w14:paraId="55634D72">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 效益兼顾：兼顾经济、社会、生态效益，促可持续发展。</w:t>
      </w:r>
    </w:p>
    <w:p w14:paraId="2BDBDB59">
      <w:pPr>
        <w:ind w:firstLine="640" w:firstLineChars="200"/>
        <w:rPr>
          <w:rFonts w:hint="eastAsia" w:ascii="Arial" w:hAnsi="Arial" w:eastAsia="楷体_GB2312" w:cstheme="minorBidi"/>
          <w:color w:val="auto"/>
          <w:spacing w:val="0"/>
          <w:kern w:val="2"/>
          <w:sz w:val="32"/>
          <w:szCs w:val="24"/>
          <w:lang w:val="en-US" w:eastAsia="zh-CN" w:bidi="ar-SA"/>
        </w:rPr>
      </w:pPr>
      <w:r>
        <w:rPr>
          <w:rFonts w:hint="eastAsia" w:ascii="Arial" w:hAnsi="Arial" w:eastAsia="楷体_GB2312" w:cstheme="minorBidi"/>
          <w:color w:val="auto"/>
          <w:spacing w:val="0"/>
          <w:kern w:val="2"/>
          <w:sz w:val="32"/>
          <w:szCs w:val="24"/>
          <w:lang w:val="en-US" w:eastAsia="zh-CN" w:bidi="ar-SA"/>
        </w:rPr>
        <w:t>（三）项目实施进度管理</w:t>
      </w:r>
    </w:p>
    <w:p w14:paraId="532A91A3">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bookmarkStart w:id="21" w:name="_Toc23527"/>
      <w:r>
        <w:rPr>
          <w:rFonts w:hint="eastAsia" w:ascii="仿宋_GB2312" w:hAnsi="仿宋_GB2312" w:eastAsia="仿宋_GB2312" w:cs="仿宋_GB2312"/>
          <w:b w:val="0"/>
          <w:bCs w:val="0"/>
          <w:kern w:val="2"/>
          <w:sz w:val="32"/>
          <w:szCs w:val="32"/>
          <w:lang w:val="en-US" w:eastAsia="zh-CN" w:bidi="ar-SA"/>
        </w:rPr>
        <w:t>1. 批复环节：：项目统一由乡村振兴局进行批复，确保项目启动合规有序。</w:t>
      </w:r>
    </w:p>
    <w:p w14:paraId="6FA71CB6">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 建设管控：组建领导小组，全方位监管项目建设进程，同步推进档案归集与信息宣发。</w:t>
      </w:r>
    </w:p>
    <w:p w14:paraId="3035073C">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 过程督导：村委会担纲到户产业监管，定期巡查防项目脱管；专业技术员定时入户，破解产业发展瓶颈，保障项目长效。</w:t>
      </w:r>
    </w:p>
    <w:p w14:paraId="1CD7189E">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4.监督管理。</w:t>
      </w:r>
    </w:p>
    <w:p w14:paraId="15B1C65E">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（1）加强项目管理，实行项目公开公示制、法人负责制、项目统一验收制，确保项目顺利实施。</w:t>
      </w:r>
    </w:p>
    <w:p w14:paraId="3DC2BA40">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（2）乡纪委负责对项目资金的组织、指导和监督，并协商审计、监察部门配合，定期组织检查资金的使用情况，发现问题及时纠正。同时接受财政、审计等部门的监督和检查。</w:t>
      </w:r>
    </w:p>
    <w:p w14:paraId="19DA9B9E">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（3）对擅自挤占、截留、挪用、套取、虚报、冒领和贪污项目资金，给国家造成损失的，一律移交纪检监察机关或司法机关处理。</w:t>
      </w:r>
    </w:p>
    <w:p w14:paraId="3DA71EE9">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5.项目档案管理</w:t>
      </w:r>
    </w:p>
    <w:p w14:paraId="7E767998">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乡、村两级应做好庭院经济档案管理。留存各户庭院经济发展的影像资料，如产业建设、生产过程等照片或视频。同时，认真统计各户项目收入情况，通过定期核对账目、实地走访等方式，确保数据真实准确，为后续工作提供可靠依据。</w:t>
      </w:r>
    </w:p>
    <w:p w14:paraId="574831A4">
      <w:pPr>
        <w:ind w:firstLine="640" w:firstLineChars="200"/>
        <w:rPr>
          <w:rFonts w:hint="eastAsia" w:ascii="Arial" w:hAnsi="Arial" w:eastAsia="楷体_GB2312" w:cstheme="minorBidi"/>
          <w:color w:val="auto"/>
          <w:spacing w:val="0"/>
          <w:kern w:val="2"/>
          <w:sz w:val="32"/>
          <w:szCs w:val="24"/>
          <w:lang w:val="en-US" w:eastAsia="zh-CN" w:bidi="ar-SA"/>
        </w:rPr>
      </w:pPr>
      <w:r>
        <w:rPr>
          <w:rFonts w:hint="eastAsia" w:ascii="Arial" w:hAnsi="Arial" w:eastAsia="楷体_GB2312" w:cstheme="minorBidi"/>
          <w:color w:val="auto"/>
          <w:spacing w:val="0"/>
          <w:kern w:val="2"/>
          <w:sz w:val="32"/>
          <w:szCs w:val="24"/>
          <w:lang w:val="en-US" w:eastAsia="zh-CN" w:bidi="ar-SA"/>
        </w:rPr>
        <w:t>（四）项目验收及相关要求</w:t>
      </w:r>
      <w:bookmarkEnd w:id="21"/>
    </w:p>
    <w:p w14:paraId="1703C0E6">
      <w:pPr>
        <w:ind w:firstLine="640" w:firstLineChars="200"/>
        <w:rPr>
          <w:rFonts w:hint="eastAsia" w:ascii="仿宋_GB2312" w:hAnsi="仿宋_GB2312" w:eastAsia="仿宋_GB2312" w:cs="仿宋_GB2312"/>
          <w:b w:val="0"/>
          <w:bCs w:val="0"/>
          <w:kern w:val="2"/>
          <w:sz w:val="32"/>
          <w:szCs w:val="32"/>
          <w:lang w:val="en-US" w:eastAsia="zh-CN" w:bidi="ar-SA"/>
        </w:rPr>
      </w:pPr>
      <w:bookmarkStart w:id="22" w:name="_Toc3072"/>
      <w:r>
        <w:rPr>
          <w:rFonts w:hint="eastAsia" w:ascii="仿宋_GB2312" w:hAnsi="仿宋_GB2312" w:eastAsia="仿宋_GB2312" w:cs="仿宋_GB2312"/>
          <w:b w:val="0"/>
          <w:bCs w:val="0"/>
          <w:kern w:val="2"/>
          <w:sz w:val="32"/>
          <w:szCs w:val="32"/>
          <w:lang w:val="en-US" w:eastAsia="zh-CN" w:bidi="ar-SA"/>
        </w:rPr>
        <w:t>项目完工后，由村一级及时组建专业验收小组，对照建设标准逐户开展庭院经济项目实地验收，全面核查项目建设成果与运营情况，并形成规范验收报告。验收结束后，严格按程序公示验收结果，广泛接受群众监督，公示无异议后整理编制补贴花名册上报乡人民政府。乡人民政府收到材料后，按项目类型、规模等要素，对不低于20%的项目进行抽检复核，通过实地查验、资料核对等方式确保验收质量，根据抽检情况及时、精准兑现补贴资金。</w:t>
      </w:r>
    </w:p>
    <w:p w14:paraId="6E2AC638">
      <w:pPr>
        <w:ind w:firstLine="640" w:firstLineChars="200"/>
        <w:rPr>
          <w:rFonts w:hint="eastAsia" w:ascii="Arial" w:hAnsi="Arial" w:eastAsia="楷体_GB2312" w:cstheme="minorBidi"/>
          <w:color w:val="auto"/>
          <w:spacing w:val="0"/>
          <w:kern w:val="2"/>
          <w:sz w:val="32"/>
          <w:szCs w:val="24"/>
          <w:lang w:val="en-US" w:eastAsia="zh-CN" w:bidi="ar-SA"/>
        </w:rPr>
      </w:pPr>
      <w:r>
        <w:rPr>
          <w:rFonts w:hint="eastAsia" w:ascii="Arial" w:hAnsi="Arial" w:eastAsia="楷体_GB2312" w:cstheme="minorBidi"/>
          <w:color w:val="auto"/>
          <w:spacing w:val="0"/>
          <w:kern w:val="2"/>
          <w:sz w:val="32"/>
          <w:szCs w:val="24"/>
          <w:lang w:val="en-US" w:eastAsia="zh-CN" w:bidi="ar-SA"/>
        </w:rPr>
        <w:t>（五）资金管理</w:t>
      </w:r>
      <w:bookmarkEnd w:id="22"/>
    </w:p>
    <w:p w14:paraId="25C4ABF5">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bookmarkStart w:id="23" w:name="_Toc7607"/>
      <w:r>
        <w:rPr>
          <w:rFonts w:hint="eastAsia" w:ascii="仿宋_GB2312" w:hAnsi="仿宋_GB2312" w:eastAsia="仿宋_GB2312" w:cs="仿宋_GB2312"/>
          <w:b w:val="0"/>
          <w:bCs w:val="0"/>
          <w:kern w:val="2"/>
          <w:sz w:val="32"/>
          <w:szCs w:val="32"/>
          <w:lang w:val="en-US" w:eastAsia="zh-CN" w:bidi="ar-SA"/>
        </w:rPr>
        <w:t>本项目实施严格按照《内蒙古自治区财政衔接推进乡村振兴补助资金管理办法》（内财农规〔2021〕8号)和预算管理的有关规定执行。具体内容包括：</w:t>
      </w:r>
    </w:p>
    <w:p w14:paraId="4CA4D20A">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1、专账核算。项目资金实行专人管理，专账核算、专款专用并建立完整的档案资料。</w:t>
      </w:r>
    </w:p>
    <w:p w14:paraId="700E3F41">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2、专款专用。项目资金专款专用，不得用于单位基本支出、交通工具及通讯设备、修建楼堂馆所、各种奖金津贴和福利补助、偿还债务和垫资等与巩固拓展脱贫攻坚成果和推进乡村振兴无关的支出。</w:t>
      </w:r>
    </w:p>
    <w:p w14:paraId="37B5DF5E">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庭院经济项目经各村逐户实地验收并出具验收报告，由乡人民政府按照项目实施的品种、规模、补贴额度、管理机制等方面组织抽验后，根据抽验情况兑现补贴。</w:t>
      </w:r>
    </w:p>
    <w:bookmarkEnd w:id="23"/>
    <w:p w14:paraId="55CF2E0E">
      <w:pPr>
        <w:numPr>
          <w:ilvl w:val="0"/>
          <w:numId w:val="0"/>
        </w:numPr>
        <w:ind w:firstLine="640" w:firstLineChars="200"/>
        <w:rPr>
          <w:rFonts w:hint="eastAsia" w:ascii="Arial" w:hAnsi="Arial" w:eastAsia="楷体_GB2312" w:cstheme="minorBidi"/>
          <w:color w:val="auto"/>
          <w:spacing w:val="0"/>
          <w:kern w:val="2"/>
          <w:sz w:val="32"/>
          <w:szCs w:val="24"/>
          <w:lang w:val="en-US" w:eastAsia="zh-CN" w:bidi="ar-SA"/>
        </w:rPr>
      </w:pPr>
      <w:r>
        <w:rPr>
          <w:rFonts w:hint="eastAsia" w:ascii="Arial" w:hAnsi="Arial" w:eastAsia="楷体_GB2312" w:cstheme="minorBidi"/>
          <w:color w:val="auto"/>
          <w:spacing w:val="0"/>
          <w:kern w:val="2"/>
          <w:sz w:val="32"/>
          <w:szCs w:val="24"/>
          <w:lang w:val="en-US" w:eastAsia="zh-CN" w:bidi="ar-SA"/>
        </w:rPr>
        <w:t>六、项目后续管护</w:t>
      </w:r>
    </w:p>
    <w:p w14:paraId="307E4293">
      <w:pPr>
        <w:numPr>
          <w:ilvl w:val="0"/>
          <w:numId w:val="0"/>
        </w:numPr>
        <w:ind w:firstLine="640" w:firstLineChars="200"/>
        <w:jc w:val="center"/>
        <w:rPr>
          <w:rFonts w:hint="eastAsia" w:asciiTheme="majorEastAsia" w:hAnsiTheme="majorEastAsia" w:eastAsiaTheme="majorEastAsia" w:cstheme="majorEastAsia"/>
          <w:b/>
          <w:bCs/>
          <w:sz w:val="32"/>
          <w:szCs w:val="32"/>
          <w:lang w:val="en-US" w:eastAsia="zh-CN"/>
        </w:rPr>
      </w:pPr>
      <w:r>
        <w:rPr>
          <w:rFonts w:hint="eastAsia" w:ascii="仿宋_GB2312" w:hAnsi="仿宋_GB2312" w:eastAsia="仿宋_GB2312" w:cs="仿宋_GB2312"/>
          <w:b w:val="0"/>
          <w:bCs w:val="0"/>
          <w:kern w:val="2"/>
          <w:sz w:val="32"/>
          <w:szCs w:val="32"/>
          <w:lang w:val="en-US" w:eastAsia="zh-CN" w:bidi="ar-SA"/>
        </w:rPr>
        <w:t>建立完善的项目后续管护机制。农户可自行采购相关物资或委托采购、栽植，自主开展经营活动，采用先建后补模式获取补贴。庭院经济项目所形成资产由农户自行管护，村委会承担监督管理职责，定期巡查各户项目实施状况，检查资产维护、经营进展等情况，及时给予技术指导与帮扶，协调解决农户遇到的问题，保障庭院经济项目持续健康运营。</w:t>
      </w:r>
      <w:r>
        <w:rPr>
          <w:rFonts w:hint="eastAsia" w:cs="Times New Roman"/>
          <w:lang w:val="en-US" w:eastAsia="zh-CN"/>
        </w:rPr>
        <w:t xml:space="preserve"> </w:t>
      </w:r>
      <w:r>
        <w:rPr>
          <w:rFonts w:hint="eastAsia" w:asciiTheme="majorEastAsia" w:hAnsiTheme="majorEastAsia" w:eastAsiaTheme="majorEastAsia" w:cstheme="majorEastAsia"/>
          <w:b/>
          <w:bCs/>
          <w:sz w:val="32"/>
          <w:szCs w:val="32"/>
          <w:lang w:val="en-US" w:eastAsia="zh-CN"/>
        </w:rPr>
        <w:t>第七章 效益分析</w:t>
      </w:r>
      <w:bookmarkEnd w:id="20"/>
    </w:p>
    <w:p w14:paraId="4793B711">
      <w:pPr>
        <w:numPr>
          <w:ilvl w:val="0"/>
          <w:numId w:val="5"/>
        </w:numPr>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color w:val="auto"/>
          <w:sz w:val="32"/>
          <w:szCs w:val="32"/>
          <w:lang w:val="en-US" w:eastAsia="zh-CN"/>
        </w:rPr>
        <w:t>经济效益</w:t>
      </w:r>
    </w:p>
    <w:p w14:paraId="39F68873">
      <w:pPr>
        <w:numPr>
          <w:ilvl w:val="0"/>
          <w:numId w:val="0"/>
        </w:numPr>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庭院经济项目充分挖掘农牧民房前屋后、闲置场地的潜力，遵循“宜种则种、宜养则养”的思路，打造特色种养产业。这一举措拓宽了贫困农牧民的增收渠道，激活了自我发展的活力。项目实施后，预计每户农牧民平均每年可增收</w:t>
      </w:r>
      <w:r>
        <w:rPr>
          <w:rFonts w:hint="eastAsia" w:ascii="仿宋_GB2312" w:hAnsi="仿宋_GB2312" w:eastAsia="仿宋_GB2312" w:cs="仿宋_GB2312"/>
          <w:b w:val="0"/>
          <w:bCs w:val="0"/>
          <w:color w:val="auto"/>
          <w:kern w:val="2"/>
          <w:sz w:val="32"/>
          <w:szCs w:val="32"/>
          <w:lang w:val="en-US" w:eastAsia="zh-CN" w:bidi="ar-SA"/>
        </w:rPr>
        <w:t>2000元</w:t>
      </w:r>
      <w:r>
        <w:rPr>
          <w:rFonts w:hint="eastAsia" w:ascii="仿宋_GB2312" w:hAnsi="仿宋_GB2312" w:eastAsia="仿宋_GB2312" w:cs="仿宋_GB2312"/>
          <w:b w:val="0"/>
          <w:bCs w:val="0"/>
          <w:kern w:val="2"/>
          <w:sz w:val="32"/>
          <w:szCs w:val="32"/>
          <w:lang w:val="en-US" w:eastAsia="zh-CN" w:bidi="ar-SA"/>
        </w:rPr>
        <w:t>，显著提升贫困群体的经济收益，增强其在脱贫致富中的获得感。</w:t>
      </w:r>
    </w:p>
    <w:p w14:paraId="71A8E829">
      <w:pPr>
        <w:pStyle w:val="4"/>
        <w:pageBreakBefore w:val="0"/>
        <w:kinsoku/>
        <w:wordWrap/>
        <w:overflowPunct/>
        <w:topLinePunct w:val="0"/>
        <w:autoSpaceDE/>
        <w:autoSpaceDN/>
        <w:bidi w:val="0"/>
        <w:adjustRightInd/>
        <w:snapToGrid/>
        <w:spacing w:line="560" w:lineRule="exact"/>
        <w:ind w:firstLine="640"/>
        <w:textAlignment w:val="auto"/>
        <w:rPr>
          <w:rFonts w:hint="default"/>
          <w:color w:val="auto"/>
          <w:lang w:val="en-US" w:eastAsia="zh-CN"/>
        </w:rPr>
      </w:pPr>
      <w:r>
        <w:rPr>
          <w:rFonts w:hint="default"/>
          <w:color w:val="auto"/>
          <w:lang w:val="en-US" w:eastAsia="zh-CN"/>
        </w:rPr>
        <w:t>二、社会效益</w:t>
      </w:r>
    </w:p>
    <w:p w14:paraId="2F75EC22">
      <w:pPr>
        <w:pStyle w:val="10"/>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在庭院经济项目的实施过程中，产业指导员充分发挥作用，深入乡村为农牧民开展系统的种植技术培训与现场指导，有效提升了农户的生产技能。同时，积极借助各类媒体平台，及时、全面地为农牧民提供产品市场信息，大力拓宽庭院经济产品的销售渠道。该项目预计能够带动巴彦扎拉嘎乡11个村脱贫户、监测户实现产业增收，有力推动乡村产业发展，切实助力农牧民走上致富之路。</w:t>
      </w:r>
    </w:p>
    <w:p w14:paraId="024BE0D0">
      <w:pPr>
        <w:pStyle w:val="10"/>
        <w:rPr>
          <w:rFonts w:hint="eastAsia" w:cs="Times New Roman"/>
          <w:lang w:val="en-US" w:eastAsia="zh-CN"/>
        </w:rPr>
      </w:pPr>
      <w:r>
        <w:rPr>
          <w:rFonts w:hint="eastAsia" w:cs="Times New Roman"/>
          <w:lang w:val="en-US" w:eastAsia="zh-CN"/>
        </w:rPr>
        <w:t>第八章 项目绩效目标</w:t>
      </w:r>
    </w:p>
    <w:p w14:paraId="243454F1">
      <w:pPr>
        <w:ind w:firstLine="640" w:firstLineChars="200"/>
        <w:rPr>
          <w:rFonts w:hint="default" w:ascii="宋体" w:hAnsi="宋体" w:eastAsia="宋体" w:cs="宋体"/>
          <w:b/>
          <w:bCs/>
          <w:color w:val="auto"/>
          <w:sz w:val="32"/>
          <w:szCs w:val="32"/>
          <w:highlight w:val="none"/>
          <w:lang w:val="en-US" w:eastAsia="zh-CN"/>
        </w:rPr>
      </w:pPr>
      <w:r>
        <w:rPr>
          <w:rFonts w:hint="eastAsia" w:ascii="黑体" w:hAnsi="黑体" w:eastAsia="黑体" w:cstheme="minorBidi"/>
          <w:b w:val="0"/>
          <w:bCs w:val="0"/>
          <w:kern w:val="44"/>
          <w:sz w:val="32"/>
          <w:szCs w:val="32"/>
          <w:lang w:val="en-US" w:eastAsia="zh-CN" w:bidi="ar-SA"/>
        </w:rPr>
        <w:t>一、</w:t>
      </w:r>
      <w:r>
        <w:rPr>
          <w:rFonts w:hint="default" w:ascii="黑体" w:hAnsi="黑体" w:eastAsia="黑体" w:cstheme="minorBidi"/>
          <w:b w:val="0"/>
          <w:bCs w:val="0"/>
          <w:kern w:val="44"/>
          <w:sz w:val="32"/>
          <w:szCs w:val="32"/>
          <w:lang w:val="en-US" w:eastAsia="zh-CN" w:bidi="ar-SA"/>
        </w:rPr>
        <w:t>项目总体目标：</w:t>
      </w:r>
    </w:p>
    <w:p w14:paraId="07A3BFA5">
      <w:pPr>
        <w:widowControl/>
        <w:ind w:firstLine="640" w:firstLineChars="200"/>
        <w:jc w:val="left"/>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计划在巴彦扎拉嘎乡11个村庭院小种植、小养殖补助金额上限2000元/户；养殖多羔羊补助金额上限5000元/户。</w:t>
      </w:r>
    </w:p>
    <w:p w14:paraId="06175B0A">
      <w:pPr>
        <w:widowControl/>
        <w:ind w:firstLine="640" w:firstLineChars="200"/>
        <w:jc w:val="left"/>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计划期期限6个月，预计于202</w:t>
      </w:r>
      <w:r>
        <w:rPr>
          <w:rFonts w:hint="eastAsia" w:ascii="仿宋_GB2312" w:hAnsi="仿宋_GB2312" w:eastAsia="仿宋_GB2312" w:cs="仿宋_GB2312"/>
          <w:b w:val="0"/>
          <w:bCs w:val="0"/>
          <w:kern w:val="2"/>
          <w:sz w:val="32"/>
          <w:szCs w:val="32"/>
          <w:lang w:val="en-US" w:eastAsia="zh-CN" w:bidi="ar-SA"/>
        </w:rPr>
        <w:t>6</w:t>
      </w:r>
      <w:r>
        <w:rPr>
          <w:rFonts w:hint="default" w:ascii="仿宋_GB2312" w:hAnsi="仿宋_GB2312" w:eastAsia="仿宋_GB2312" w:cs="仿宋_GB2312"/>
          <w:b w:val="0"/>
          <w:bCs w:val="0"/>
          <w:kern w:val="2"/>
          <w:sz w:val="32"/>
          <w:szCs w:val="32"/>
          <w:lang w:val="en-US" w:eastAsia="zh-CN" w:bidi="ar-SA"/>
        </w:rPr>
        <w:t>年10月底前全部完成。</w:t>
      </w:r>
    </w:p>
    <w:p w14:paraId="6FC79D38">
      <w:pPr>
        <w:widowControl/>
        <w:ind w:firstLine="640" w:firstLineChars="200"/>
        <w:jc w:val="left"/>
        <w:rPr>
          <w:rFonts w:hint="default" w:ascii="黑体" w:hAnsi="黑体" w:eastAsia="黑体"/>
          <w:b w:val="0"/>
          <w:bCs w:val="0"/>
          <w:sz w:val="32"/>
          <w:szCs w:val="32"/>
          <w:lang w:val="en-US" w:eastAsia="zh-CN"/>
        </w:rPr>
      </w:pPr>
      <w:r>
        <w:rPr>
          <w:rFonts w:hint="default" w:ascii="仿宋_GB2312" w:hAnsi="仿宋_GB2312" w:eastAsia="仿宋_GB2312" w:cs="仿宋_GB2312"/>
          <w:b w:val="0"/>
          <w:bCs w:val="0"/>
          <w:kern w:val="2"/>
          <w:sz w:val="32"/>
          <w:szCs w:val="32"/>
          <w:lang w:val="en-US" w:eastAsia="zh-CN" w:bidi="ar-SA"/>
        </w:rPr>
        <w:t>通过实施该项目实现庭院整洁美化，人居环境整体提质。</w:t>
      </w:r>
      <w:r>
        <w:rPr>
          <w:rFonts w:hint="eastAsia" w:ascii="黑体" w:hAnsi="黑体" w:eastAsia="黑体"/>
          <w:b w:val="0"/>
          <w:bCs w:val="0"/>
          <w:sz w:val="32"/>
          <w:szCs w:val="32"/>
          <w:lang w:val="en-US" w:eastAsia="zh-CN"/>
        </w:rPr>
        <w:t>二、</w:t>
      </w:r>
      <w:r>
        <w:rPr>
          <w:rFonts w:hint="default" w:ascii="黑体" w:hAnsi="黑体" w:eastAsia="黑体"/>
          <w:b w:val="0"/>
          <w:bCs w:val="0"/>
          <w:sz w:val="32"/>
          <w:szCs w:val="32"/>
          <w:lang w:val="en-US" w:eastAsia="zh-CN"/>
        </w:rPr>
        <w:t>项目年度目标</w:t>
      </w:r>
    </w:p>
    <w:p w14:paraId="50C7B107">
      <w:pPr>
        <w:pStyle w:val="4"/>
        <w:pageBreakBefore w:val="0"/>
        <w:kinsoku/>
        <w:wordWrap/>
        <w:overflowPunct/>
        <w:topLinePunct w:val="0"/>
        <w:autoSpaceDE/>
        <w:autoSpaceDN/>
        <w:bidi w:val="0"/>
        <w:adjustRightInd/>
        <w:snapToGrid/>
        <w:spacing w:line="560" w:lineRule="exact"/>
        <w:ind w:firstLine="640"/>
        <w:textAlignment w:val="auto"/>
        <w:rPr>
          <w:rFonts w:hint="default"/>
          <w:color w:val="auto"/>
          <w:lang w:val="en-US" w:eastAsia="zh-CN"/>
        </w:rPr>
      </w:pPr>
      <w:r>
        <w:rPr>
          <w:rFonts w:hint="eastAsia"/>
          <w:color w:val="auto"/>
          <w:lang w:val="en-US" w:eastAsia="zh-CN"/>
        </w:rPr>
        <w:t>（一）</w:t>
      </w:r>
      <w:r>
        <w:rPr>
          <w:rFonts w:hint="default"/>
          <w:color w:val="auto"/>
          <w:lang w:val="en-US" w:eastAsia="zh-CN"/>
        </w:rPr>
        <w:t>数量指标</w:t>
      </w:r>
    </w:p>
    <w:p w14:paraId="77E3F4AE">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整户无劳力庭院经济发展户数        </w:t>
      </w:r>
      <w:bookmarkStart w:id="24" w:name="_GoBack"/>
      <w:bookmarkEnd w:id="24"/>
      <w:r>
        <w:rPr>
          <w:rFonts w:hint="eastAsia" w:ascii="仿宋_GB2312" w:hAnsi="仿宋_GB2312" w:eastAsia="仿宋_GB2312" w:cs="仿宋_GB2312"/>
          <w:b w:val="0"/>
          <w:bCs w:val="0"/>
          <w:kern w:val="2"/>
          <w:sz w:val="32"/>
          <w:szCs w:val="32"/>
          <w:lang w:val="en-US" w:eastAsia="zh-CN" w:bidi="ar-SA"/>
        </w:rPr>
        <w:t xml:space="preserve">    ≥30</w:t>
      </w:r>
    </w:p>
    <w:p w14:paraId="17A7D413">
      <w:pPr>
        <w:widowControl/>
        <w:ind w:firstLine="640" w:firstLineChars="200"/>
        <w:jc w:val="left"/>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有劳力庭院经济发展户数</w:t>
      </w:r>
      <w:r>
        <w:rPr>
          <w:rFonts w:hint="eastAsia" w:ascii="仿宋_GB2312" w:hAnsi="仿宋_GB2312" w:eastAsia="仿宋_GB2312" w:cs="仿宋_GB2312"/>
          <w:b w:val="0"/>
          <w:bCs w:val="0"/>
          <w:kern w:val="2"/>
          <w:sz w:val="32"/>
          <w:szCs w:val="32"/>
          <w:lang w:val="en-US" w:eastAsia="zh-CN" w:bidi="ar-SA"/>
        </w:rPr>
        <w:tab/>
      </w:r>
      <w:r>
        <w:rPr>
          <w:rFonts w:hint="eastAsia" w:ascii="仿宋_GB2312" w:hAnsi="仿宋_GB2312" w:eastAsia="仿宋_GB2312" w:cs="仿宋_GB2312"/>
          <w:b w:val="0"/>
          <w:bCs w:val="0"/>
          <w:kern w:val="2"/>
          <w:sz w:val="32"/>
          <w:szCs w:val="32"/>
          <w:lang w:val="en-US" w:eastAsia="zh-CN" w:bidi="ar-SA"/>
        </w:rPr>
        <w:tab/>
      </w:r>
      <w:r>
        <w:rPr>
          <w:rFonts w:hint="eastAsia" w:ascii="仿宋_GB2312" w:hAnsi="仿宋_GB2312" w:eastAsia="仿宋_GB2312" w:cs="仿宋_GB2312"/>
          <w:b w:val="0"/>
          <w:bCs w:val="0"/>
          <w:kern w:val="2"/>
          <w:sz w:val="32"/>
          <w:szCs w:val="32"/>
          <w:lang w:val="en-US" w:eastAsia="zh-CN" w:bidi="ar-SA"/>
        </w:rPr>
        <w:t xml:space="preserve">             ≥218</w:t>
      </w:r>
    </w:p>
    <w:p w14:paraId="49752566">
      <w:pPr>
        <w:pStyle w:val="4"/>
        <w:pageBreakBefore w:val="0"/>
        <w:kinsoku/>
        <w:wordWrap/>
        <w:overflowPunct/>
        <w:topLinePunct w:val="0"/>
        <w:autoSpaceDE/>
        <w:autoSpaceDN/>
        <w:bidi w:val="0"/>
        <w:adjustRightInd/>
        <w:snapToGrid/>
        <w:spacing w:line="560" w:lineRule="exact"/>
        <w:ind w:firstLine="640"/>
        <w:textAlignment w:val="auto"/>
        <w:rPr>
          <w:rFonts w:hint="default"/>
          <w:color w:val="auto"/>
          <w:lang w:val="en-US" w:eastAsia="zh-CN"/>
        </w:rPr>
      </w:pPr>
      <w:r>
        <w:rPr>
          <w:rFonts w:hint="eastAsia"/>
          <w:color w:val="auto"/>
          <w:lang w:val="en-US" w:eastAsia="zh-CN"/>
        </w:rPr>
        <w:t>（二）</w:t>
      </w:r>
      <w:r>
        <w:rPr>
          <w:rFonts w:hint="default"/>
          <w:color w:val="auto"/>
          <w:lang w:val="en-US" w:eastAsia="zh-CN"/>
        </w:rPr>
        <w:t>质量指标</w:t>
      </w:r>
    </w:p>
    <w:p w14:paraId="672099DB">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项目验收合格率（%）                   </w:t>
      </w:r>
      <w:r>
        <w:rPr>
          <w:rFonts w:hint="default" w:ascii="仿宋_GB2312" w:hAnsi="仿宋_GB2312" w:eastAsia="仿宋_GB2312" w:cs="仿宋_GB2312"/>
          <w:b w:val="0"/>
          <w:bCs w:val="0"/>
          <w:kern w:val="2"/>
          <w:sz w:val="32"/>
          <w:szCs w:val="32"/>
          <w:lang w:val="en-US" w:eastAsia="zh-CN" w:bidi="ar-SA"/>
        </w:rPr>
        <w:t>=100</w:t>
      </w:r>
      <w:r>
        <w:rPr>
          <w:rFonts w:hint="eastAsia" w:ascii="仿宋_GB2312" w:hAnsi="仿宋_GB2312" w:eastAsia="仿宋_GB2312" w:cs="仿宋_GB2312"/>
          <w:b w:val="0"/>
          <w:bCs w:val="0"/>
          <w:kern w:val="2"/>
          <w:sz w:val="32"/>
          <w:szCs w:val="32"/>
          <w:lang w:val="en-US" w:eastAsia="zh-CN" w:bidi="ar-SA"/>
        </w:rPr>
        <w:t xml:space="preserve"> </w:t>
      </w:r>
    </w:p>
    <w:p w14:paraId="645E8DBE">
      <w:pPr>
        <w:widowControl/>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庭院环境整治达标率（%）               </w:t>
      </w:r>
      <w:r>
        <w:rPr>
          <w:rFonts w:hint="default" w:ascii="仿宋_GB2312" w:hAnsi="仿宋_GB2312" w:eastAsia="仿宋_GB2312" w:cs="仿宋_GB2312"/>
          <w:b w:val="0"/>
          <w:bCs w:val="0"/>
          <w:kern w:val="2"/>
          <w:sz w:val="32"/>
          <w:szCs w:val="32"/>
          <w:lang w:val="en-US" w:eastAsia="zh-CN" w:bidi="ar-SA"/>
        </w:rPr>
        <w:t>=100</w:t>
      </w:r>
      <w:r>
        <w:rPr>
          <w:rFonts w:hint="eastAsia" w:ascii="仿宋_GB2312" w:hAnsi="仿宋_GB2312" w:eastAsia="仿宋_GB2312" w:cs="仿宋_GB2312"/>
          <w:b w:val="0"/>
          <w:bCs w:val="0"/>
          <w:kern w:val="2"/>
          <w:sz w:val="32"/>
          <w:szCs w:val="32"/>
          <w:lang w:val="en-US" w:eastAsia="zh-CN" w:bidi="ar-SA"/>
        </w:rPr>
        <w:t xml:space="preserve"> </w:t>
      </w:r>
    </w:p>
    <w:p w14:paraId="13E75D5D">
      <w:pPr>
        <w:pStyle w:val="2"/>
        <w:ind w:firstLine="640" w:firstLineChars="200"/>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资金使用合规率</w:t>
      </w:r>
      <w:r>
        <w:rPr>
          <w:rFonts w:hint="eastAsia" w:ascii="仿宋_GB2312" w:hAnsi="仿宋_GB2312" w:eastAsia="仿宋_GB2312" w:cs="仿宋_GB2312"/>
          <w:b w:val="0"/>
          <w:bCs w:val="0"/>
          <w:kern w:val="2"/>
          <w:sz w:val="32"/>
          <w:szCs w:val="32"/>
          <w:lang w:val="en-US" w:eastAsia="zh-CN" w:bidi="ar-SA"/>
        </w:rPr>
        <w:t xml:space="preserve">（%）                   </w:t>
      </w:r>
      <w:r>
        <w:rPr>
          <w:rFonts w:hint="default" w:ascii="仿宋_GB2312" w:hAnsi="仿宋_GB2312" w:eastAsia="仿宋_GB2312" w:cs="仿宋_GB2312"/>
          <w:b w:val="0"/>
          <w:bCs w:val="0"/>
          <w:kern w:val="2"/>
          <w:sz w:val="32"/>
          <w:szCs w:val="32"/>
          <w:lang w:val="en-US" w:eastAsia="zh-CN" w:bidi="ar-SA"/>
        </w:rPr>
        <w:t>=100</w:t>
      </w:r>
      <w:r>
        <w:rPr>
          <w:rFonts w:hint="eastAsia" w:ascii="仿宋_GB2312" w:hAnsi="仿宋_GB2312" w:eastAsia="仿宋_GB2312" w:cs="仿宋_GB2312"/>
          <w:b w:val="0"/>
          <w:bCs w:val="0"/>
          <w:kern w:val="2"/>
          <w:sz w:val="32"/>
          <w:szCs w:val="32"/>
          <w:lang w:val="en-US" w:eastAsia="zh-CN" w:bidi="ar-SA"/>
        </w:rPr>
        <w:t xml:space="preserve"> </w:t>
      </w:r>
    </w:p>
    <w:p w14:paraId="73970C45">
      <w:pPr>
        <w:pStyle w:val="4"/>
        <w:pageBreakBefore w:val="0"/>
        <w:kinsoku/>
        <w:wordWrap/>
        <w:overflowPunct/>
        <w:topLinePunct w:val="0"/>
        <w:autoSpaceDE/>
        <w:autoSpaceDN/>
        <w:bidi w:val="0"/>
        <w:adjustRightInd/>
        <w:snapToGrid/>
        <w:spacing w:line="560" w:lineRule="exact"/>
        <w:ind w:firstLine="640"/>
        <w:textAlignment w:val="auto"/>
        <w:rPr>
          <w:rFonts w:hint="default"/>
          <w:color w:val="auto"/>
          <w:highlight w:val="none"/>
          <w:lang w:val="en-US" w:eastAsia="zh-CN"/>
        </w:rPr>
      </w:pPr>
      <w:r>
        <w:rPr>
          <w:rFonts w:hint="eastAsia"/>
          <w:color w:val="auto"/>
          <w:highlight w:val="none"/>
          <w:lang w:val="en-US" w:eastAsia="zh-CN"/>
        </w:rPr>
        <w:t>（三）</w:t>
      </w:r>
      <w:r>
        <w:rPr>
          <w:rFonts w:hint="default"/>
          <w:color w:val="auto"/>
          <w:highlight w:val="none"/>
          <w:lang w:val="en-US" w:eastAsia="zh-CN"/>
        </w:rPr>
        <w:t>时效指标</w:t>
      </w:r>
    </w:p>
    <w:p w14:paraId="3E8B2F3A">
      <w:pPr>
        <w:widowControl/>
        <w:ind w:left="638" w:leftChars="304" w:firstLine="0" w:firstLine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项目建设时限 </w:t>
      </w:r>
      <w:r>
        <w:rPr>
          <w:rFonts w:hint="eastAsia" w:ascii="仿宋_GB2312" w:hAnsi="仿宋_GB2312" w:eastAsia="仿宋_GB2312" w:cs="仿宋_GB2312"/>
          <w:b w:val="0"/>
          <w:bCs w:val="0"/>
          <w:color w:val="auto"/>
          <w:kern w:val="2"/>
          <w:sz w:val="32"/>
          <w:szCs w:val="32"/>
          <w:lang w:val="en-US" w:eastAsia="zh-CN" w:bidi="ar-SA"/>
        </w:rPr>
        <w:t xml:space="preserve">   2026年5月1日-2026年10月31日项目当年完工率</w:t>
      </w:r>
      <w:r>
        <w:rPr>
          <w:rFonts w:hint="default"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=100</w:t>
      </w:r>
      <w:r>
        <w:rPr>
          <w:rFonts w:hint="eastAsia" w:ascii="仿宋_GB2312" w:hAnsi="仿宋_GB2312" w:eastAsia="仿宋_GB2312" w:cs="仿宋_GB2312"/>
          <w:b w:val="0"/>
          <w:bCs w:val="0"/>
          <w:color w:val="auto"/>
          <w:kern w:val="2"/>
          <w:sz w:val="32"/>
          <w:szCs w:val="32"/>
          <w:lang w:val="en-US" w:eastAsia="zh-CN" w:bidi="ar-SA"/>
        </w:rPr>
        <w:t xml:space="preserve"> </w:t>
      </w:r>
    </w:p>
    <w:p w14:paraId="6DA8BA81">
      <w:pPr>
        <w:pStyle w:val="4"/>
        <w:pageBreakBefore w:val="0"/>
        <w:kinsoku/>
        <w:wordWrap/>
        <w:overflowPunct/>
        <w:topLinePunct w:val="0"/>
        <w:autoSpaceDE/>
        <w:autoSpaceDN/>
        <w:bidi w:val="0"/>
        <w:adjustRightInd/>
        <w:snapToGrid/>
        <w:spacing w:line="560" w:lineRule="exact"/>
        <w:ind w:firstLine="640"/>
        <w:textAlignment w:val="auto"/>
        <w:rPr>
          <w:rFonts w:hint="default"/>
          <w:color w:val="auto"/>
          <w:lang w:val="en-US" w:eastAsia="zh-CN"/>
        </w:rPr>
      </w:pPr>
      <w:r>
        <w:rPr>
          <w:rFonts w:hint="eastAsia"/>
          <w:color w:val="auto"/>
          <w:lang w:val="en-US" w:eastAsia="zh-CN"/>
        </w:rPr>
        <w:t>（四）</w:t>
      </w:r>
      <w:r>
        <w:rPr>
          <w:rFonts w:hint="default"/>
          <w:color w:val="auto"/>
          <w:lang w:val="en-US" w:eastAsia="zh-CN"/>
        </w:rPr>
        <w:t>成本指标</w:t>
      </w:r>
    </w:p>
    <w:p w14:paraId="21C1C796">
      <w:pPr>
        <w:widowControl/>
        <w:ind w:firstLine="640" w:firstLineChars="200"/>
        <w:jc w:val="left"/>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庭院经济补助总额（万元）</w:t>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30.88148</w:t>
      </w:r>
    </w:p>
    <w:p w14:paraId="0221668A">
      <w:pPr>
        <w:widowControl/>
        <w:ind w:firstLine="640" w:firstLineChars="200"/>
        <w:jc w:val="left"/>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小种植、小养殖补助金额（元/户）       =2000</w:t>
      </w:r>
    </w:p>
    <w:p w14:paraId="4AC2A5FB">
      <w:pPr>
        <w:widowControl/>
        <w:ind w:firstLine="640" w:firstLineChars="20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养殖多羔羊补助金额（元/户）           =5000</w:t>
      </w:r>
    </w:p>
    <w:p w14:paraId="767DB472">
      <w:pPr>
        <w:widowControl/>
        <w:ind w:firstLine="640" w:firstLineChars="200"/>
        <w:jc w:val="left"/>
        <w:rPr>
          <w:rFonts w:hint="default"/>
          <w:lang w:val="en-US" w:eastAsia="zh-CN"/>
        </w:rPr>
      </w:pPr>
      <w:r>
        <w:rPr>
          <w:rFonts w:hint="eastAsia" w:ascii="仿宋_GB2312" w:hAnsi="仿宋_GB2312" w:eastAsia="仿宋_GB2312" w:cs="仿宋_GB2312"/>
          <w:b w:val="0"/>
          <w:bCs w:val="0"/>
          <w:color w:val="auto"/>
          <w:kern w:val="2"/>
          <w:sz w:val="32"/>
          <w:szCs w:val="32"/>
          <w:lang w:val="en-US" w:eastAsia="zh-CN" w:bidi="ar-SA"/>
        </w:rPr>
        <w:t>整户无劳动能力补贴上限金额（元/户）   =700</w:t>
      </w:r>
    </w:p>
    <w:p w14:paraId="1232E0AD">
      <w:pPr>
        <w:pStyle w:val="4"/>
        <w:pageBreakBefore w:val="0"/>
        <w:kinsoku/>
        <w:wordWrap/>
        <w:overflowPunct/>
        <w:topLinePunct w:val="0"/>
        <w:autoSpaceDE/>
        <w:autoSpaceDN/>
        <w:bidi w:val="0"/>
        <w:adjustRightInd/>
        <w:snapToGrid/>
        <w:spacing w:line="560" w:lineRule="exact"/>
        <w:ind w:firstLine="640"/>
        <w:textAlignment w:val="auto"/>
        <w:rPr>
          <w:rFonts w:hint="default"/>
          <w:color w:val="auto"/>
          <w:lang w:val="en-US" w:eastAsia="zh-CN"/>
        </w:rPr>
      </w:pPr>
      <w:r>
        <w:rPr>
          <w:rFonts w:hint="eastAsia"/>
          <w:color w:val="auto"/>
          <w:lang w:val="en-US" w:eastAsia="zh-CN"/>
        </w:rPr>
        <w:t>（五）</w:t>
      </w:r>
      <w:r>
        <w:rPr>
          <w:rFonts w:hint="default"/>
          <w:color w:val="auto"/>
          <w:lang w:val="en-US" w:eastAsia="zh-CN"/>
        </w:rPr>
        <w:t>经济效益指标</w:t>
      </w:r>
      <w:r>
        <w:rPr>
          <w:rFonts w:hint="eastAsia"/>
          <w:color w:val="auto"/>
          <w:lang w:val="en-US" w:eastAsia="zh-CN"/>
        </w:rPr>
        <w:t xml:space="preserve">          </w:t>
      </w:r>
    </w:p>
    <w:p w14:paraId="16EBB12E">
      <w:pPr>
        <w:widowControl/>
        <w:ind w:firstLine="640" w:firstLineChars="200"/>
        <w:jc w:val="left"/>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户均增加收入（元/年）</w:t>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1000</w:t>
      </w:r>
    </w:p>
    <w:p w14:paraId="7F791D02">
      <w:pPr>
        <w:pStyle w:val="4"/>
        <w:pageBreakBefore w:val="0"/>
        <w:kinsoku/>
        <w:wordWrap/>
        <w:overflowPunct/>
        <w:topLinePunct w:val="0"/>
        <w:autoSpaceDE/>
        <w:autoSpaceDN/>
        <w:bidi w:val="0"/>
        <w:adjustRightInd/>
        <w:snapToGrid/>
        <w:spacing w:line="560" w:lineRule="exact"/>
        <w:ind w:firstLine="640"/>
        <w:textAlignment w:val="auto"/>
        <w:rPr>
          <w:rFonts w:hint="default"/>
          <w:color w:val="auto"/>
          <w:lang w:val="en-US" w:eastAsia="zh-CN"/>
        </w:rPr>
      </w:pPr>
      <w:r>
        <w:rPr>
          <w:rFonts w:hint="eastAsia"/>
          <w:color w:val="auto"/>
          <w:lang w:val="en-US" w:eastAsia="zh-CN"/>
        </w:rPr>
        <w:t>（六）</w:t>
      </w:r>
      <w:r>
        <w:rPr>
          <w:rFonts w:hint="default"/>
          <w:color w:val="auto"/>
          <w:lang w:val="en-US" w:eastAsia="zh-CN"/>
        </w:rPr>
        <w:t>社会效益指标</w:t>
      </w:r>
    </w:p>
    <w:p w14:paraId="0A6D5688">
      <w:pPr>
        <w:widowControl/>
        <w:jc w:val="left"/>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受益监测户户数（户）</w:t>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20</w:t>
      </w:r>
    </w:p>
    <w:p w14:paraId="54B2CE40">
      <w:pPr>
        <w:widowControl/>
        <w:ind w:firstLine="640" w:firstLineChars="200"/>
        <w:jc w:val="left"/>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受益</w:t>
      </w:r>
      <w:r>
        <w:rPr>
          <w:rFonts w:hint="eastAsia" w:ascii="仿宋_GB2312" w:hAnsi="仿宋_GB2312" w:eastAsia="仿宋_GB2312" w:cs="仿宋_GB2312"/>
          <w:b w:val="0"/>
          <w:bCs w:val="0"/>
          <w:color w:val="auto"/>
          <w:kern w:val="2"/>
          <w:sz w:val="32"/>
          <w:szCs w:val="32"/>
          <w:lang w:val="en-US" w:eastAsia="zh-CN" w:bidi="ar-SA"/>
        </w:rPr>
        <w:t>脱贫户</w:t>
      </w:r>
      <w:r>
        <w:rPr>
          <w:rFonts w:hint="default" w:ascii="仿宋_GB2312" w:hAnsi="仿宋_GB2312" w:eastAsia="仿宋_GB2312" w:cs="仿宋_GB2312"/>
          <w:b w:val="0"/>
          <w:bCs w:val="0"/>
          <w:color w:val="auto"/>
          <w:kern w:val="2"/>
          <w:sz w:val="32"/>
          <w:szCs w:val="32"/>
          <w:lang w:val="en-US" w:eastAsia="zh-CN" w:bidi="ar-SA"/>
        </w:rPr>
        <w:t>户数（户）</w:t>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228</w:t>
      </w:r>
    </w:p>
    <w:p w14:paraId="6EA1F2A9">
      <w:pPr>
        <w:widowControl/>
        <w:ind w:firstLine="640" w:firstLineChars="200"/>
        <w:jc w:val="left"/>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拓宽农牧民增收渠道，提高自我发展能力明显</w:t>
      </w:r>
      <w:r>
        <w:rPr>
          <w:rFonts w:hint="eastAsia" w:ascii="仿宋_GB2312" w:hAnsi="仿宋_GB2312" w:eastAsia="仿宋_GB2312" w:cs="仿宋_GB2312"/>
          <w:b w:val="0"/>
          <w:bCs w:val="0"/>
          <w:color w:val="auto"/>
          <w:kern w:val="2"/>
          <w:sz w:val="32"/>
          <w:szCs w:val="32"/>
          <w:lang w:val="en-US" w:eastAsia="zh-CN" w:bidi="ar-SA"/>
        </w:rPr>
        <w:t xml:space="preserve">  明显</w:t>
      </w:r>
    </w:p>
    <w:p w14:paraId="3C1CE3FC">
      <w:pPr>
        <w:pStyle w:val="4"/>
        <w:pageBreakBefore w:val="0"/>
        <w:kinsoku/>
        <w:wordWrap/>
        <w:overflowPunct/>
        <w:topLinePunct w:val="0"/>
        <w:autoSpaceDE/>
        <w:autoSpaceDN/>
        <w:bidi w:val="0"/>
        <w:adjustRightInd/>
        <w:snapToGrid/>
        <w:spacing w:line="560" w:lineRule="exact"/>
        <w:ind w:firstLine="640"/>
        <w:textAlignment w:val="auto"/>
        <w:rPr>
          <w:rFonts w:hint="default"/>
          <w:color w:val="auto"/>
          <w:lang w:val="en-US" w:eastAsia="zh-CN"/>
        </w:rPr>
      </w:pPr>
      <w:r>
        <w:rPr>
          <w:rFonts w:hint="eastAsia"/>
          <w:color w:val="auto"/>
          <w:lang w:val="en-US" w:eastAsia="zh-CN"/>
        </w:rPr>
        <w:t>（七）生态效益</w:t>
      </w:r>
      <w:r>
        <w:rPr>
          <w:rFonts w:hint="default"/>
          <w:color w:val="auto"/>
          <w:lang w:val="en-US" w:eastAsia="zh-CN"/>
        </w:rPr>
        <w:t>指标</w:t>
      </w:r>
    </w:p>
    <w:p w14:paraId="4602AC58">
      <w:pPr>
        <w:widowControl/>
        <w:ind w:firstLine="640" w:firstLineChars="200"/>
        <w:jc w:val="left"/>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庭院生态环境改善率 </w:t>
      </w:r>
      <w:r>
        <w:rPr>
          <w:rFonts w:hint="default"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=100</w:t>
      </w:r>
      <w:r>
        <w:rPr>
          <w:rFonts w:hint="eastAsia" w:ascii="仿宋_GB2312" w:hAnsi="仿宋_GB2312" w:eastAsia="仿宋_GB2312" w:cs="仿宋_GB2312"/>
          <w:b w:val="0"/>
          <w:bCs w:val="0"/>
          <w:color w:val="auto"/>
          <w:kern w:val="2"/>
          <w:sz w:val="32"/>
          <w:szCs w:val="32"/>
          <w:lang w:val="en-US" w:eastAsia="zh-CN" w:bidi="ar-SA"/>
        </w:rPr>
        <w:t xml:space="preserve">     </w:t>
      </w:r>
    </w:p>
    <w:p w14:paraId="25CD17CC">
      <w:pPr>
        <w:pStyle w:val="4"/>
        <w:pageBreakBefore w:val="0"/>
        <w:kinsoku/>
        <w:wordWrap/>
        <w:overflowPunct/>
        <w:topLinePunct w:val="0"/>
        <w:autoSpaceDE/>
        <w:autoSpaceDN/>
        <w:bidi w:val="0"/>
        <w:adjustRightInd/>
        <w:snapToGrid/>
        <w:spacing w:line="560" w:lineRule="exact"/>
        <w:ind w:firstLine="640"/>
        <w:textAlignment w:val="auto"/>
        <w:rPr>
          <w:rFonts w:hint="default"/>
          <w:color w:val="auto"/>
          <w:lang w:val="en-US" w:eastAsia="zh-CN"/>
        </w:rPr>
      </w:pPr>
      <w:r>
        <w:rPr>
          <w:rFonts w:hint="eastAsia"/>
          <w:color w:val="auto"/>
          <w:lang w:val="en-US" w:eastAsia="zh-CN"/>
        </w:rPr>
        <w:t>（八）</w:t>
      </w:r>
      <w:r>
        <w:rPr>
          <w:rFonts w:hint="default"/>
          <w:color w:val="auto"/>
          <w:lang w:val="en-US" w:eastAsia="zh-CN"/>
        </w:rPr>
        <w:t>可持续影响指标</w:t>
      </w:r>
    </w:p>
    <w:p w14:paraId="0ABAB228">
      <w:pPr>
        <w:widowControl/>
        <w:ind w:firstLine="640" w:firstLineChars="200"/>
        <w:jc w:val="left"/>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后续管护期限（年）</w:t>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≥1</w:t>
      </w:r>
    </w:p>
    <w:p w14:paraId="1AE8B4CF">
      <w:pPr>
        <w:widowControl/>
        <w:ind w:firstLine="640" w:firstLineChars="200"/>
        <w:jc w:val="left"/>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后续管理制度健全、保障措施到位</w:t>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健全</w:t>
      </w:r>
    </w:p>
    <w:p w14:paraId="30A47EE3">
      <w:pPr>
        <w:pStyle w:val="4"/>
        <w:pageBreakBefore w:val="0"/>
        <w:kinsoku/>
        <w:wordWrap/>
        <w:overflowPunct/>
        <w:topLinePunct w:val="0"/>
        <w:autoSpaceDE/>
        <w:autoSpaceDN/>
        <w:bidi w:val="0"/>
        <w:adjustRightInd/>
        <w:snapToGrid/>
        <w:spacing w:line="560" w:lineRule="exact"/>
        <w:ind w:firstLine="640"/>
        <w:textAlignment w:val="auto"/>
        <w:rPr>
          <w:rFonts w:hint="default"/>
          <w:color w:val="auto"/>
          <w:lang w:val="en-US" w:eastAsia="zh-CN"/>
        </w:rPr>
      </w:pPr>
      <w:r>
        <w:rPr>
          <w:rFonts w:hint="eastAsia"/>
          <w:color w:val="auto"/>
          <w:lang w:val="en-US" w:eastAsia="zh-CN"/>
        </w:rPr>
        <w:t>（九）</w:t>
      </w:r>
      <w:r>
        <w:rPr>
          <w:rFonts w:hint="default"/>
          <w:color w:val="auto"/>
          <w:lang w:val="en-US" w:eastAsia="zh-CN"/>
        </w:rPr>
        <w:t>服务对象满意度指标</w:t>
      </w:r>
    </w:p>
    <w:p w14:paraId="10451C05">
      <w:pPr>
        <w:widowControl/>
        <w:ind w:firstLine="640" w:firstLineChars="200"/>
        <w:jc w:val="left"/>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受益农户满意度（%）</w:t>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ab/>
      </w:r>
      <w:r>
        <w:rPr>
          <w:rFonts w:hint="default"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eastAsia="仿宋_GB2312" w:cs="仿宋_GB2312"/>
          <w:b w:val="0"/>
          <w:bCs w:val="0"/>
          <w:color w:val="auto"/>
          <w:kern w:val="2"/>
          <w:sz w:val="32"/>
          <w:szCs w:val="32"/>
          <w:lang w:val="en-US" w:eastAsia="zh-CN" w:bidi="ar-SA"/>
        </w:rPr>
        <w:t>≥9</w:t>
      </w:r>
      <w:r>
        <w:rPr>
          <w:rFonts w:hint="eastAsia" w:ascii="仿宋_GB2312" w:hAnsi="仿宋_GB2312" w:eastAsia="仿宋_GB2312" w:cs="仿宋_GB2312"/>
          <w:b w:val="0"/>
          <w:bCs w:val="0"/>
          <w:color w:val="auto"/>
          <w:kern w:val="2"/>
          <w:sz w:val="32"/>
          <w:szCs w:val="32"/>
          <w:lang w:val="en-US" w:eastAsia="zh-CN" w:bidi="ar-SA"/>
        </w:rPr>
        <w:t>8</w:t>
      </w:r>
    </w:p>
    <w:p w14:paraId="65A34F9B">
      <w:pPr>
        <w:pStyle w:val="10"/>
        <w:rPr>
          <w:rFonts w:hint="eastAsia" w:cs="Times New Roman"/>
          <w:color w:val="auto"/>
          <w:lang w:val="en-US" w:eastAsia="zh-CN"/>
        </w:rPr>
      </w:pPr>
      <w:r>
        <w:rPr>
          <w:rFonts w:hint="eastAsia" w:cs="Times New Roman"/>
          <w:color w:val="auto"/>
          <w:lang w:val="en-US" w:eastAsia="zh-CN"/>
        </w:rPr>
        <w:t>第九章  利益联结机制</w:t>
      </w:r>
    </w:p>
    <w:p w14:paraId="22165345">
      <w:pPr>
        <w:ind w:firstLine="640" w:firstLineChars="200"/>
        <w:rPr>
          <w:rFonts w:hint="eastAsia" w:ascii="仿宋" w:hAnsi="仿宋" w:eastAsia="仿宋" w:cs="仿宋"/>
          <w:color w:val="auto"/>
          <w:sz w:val="32"/>
          <w:szCs w:val="40"/>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根据农户自身意愿，秉持“统一规划、彰显特色”的准则，项目采用先建后补的补贴形式。依据扶持项目投资规模，</w:t>
      </w:r>
      <w:r>
        <w:rPr>
          <w:rFonts w:hint="eastAsia" w:ascii="仿宋_GB2312" w:hAnsi="仿宋_GB2312" w:eastAsia="仿宋_GB2312" w:cs="仿宋_GB2312"/>
          <w:b w:val="0"/>
          <w:bCs w:val="0"/>
          <w:kern w:val="2"/>
          <w:sz w:val="32"/>
          <w:szCs w:val="32"/>
          <w:lang w:val="en-US" w:eastAsia="zh-CN" w:bidi="ar-SA"/>
        </w:rPr>
        <w:t>实施差异化补助政策，。项目落地后，助力有意愿的农牧户投身庭院经济发展，预计每户增收超1000元，切实增加农牧户家庭收入。同时，充分释放项目的示范带动效能，为巴彦扎拉嘎乡产业振兴注入动力，推动乡村产业蓬勃发展。</w:t>
      </w:r>
      <w:r>
        <w:rPr>
          <w:rFonts w:hint="eastAsia" w:cs="Times New Roman"/>
          <w:color w:val="auto"/>
          <w:highlight w:val="none"/>
          <w:lang w:val="en-US" w:eastAsia="zh-CN"/>
        </w:rPr>
        <w:t xml:space="preserve">    </w:t>
      </w:r>
    </w:p>
    <w:p w14:paraId="59B0C189">
      <w:pPr>
        <w:pStyle w:val="2"/>
        <w:rPr>
          <w:rFonts w:hint="eastAsia" w:ascii="仿宋_GB2312" w:hAnsi="仿宋_GB2312" w:eastAsia="仿宋_GB2312" w:cs="仿宋_GB2312"/>
          <w:b w:val="0"/>
          <w:bCs w:val="0"/>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06F7D"/>
    <w:multiLevelType w:val="singleLevel"/>
    <w:tmpl w:val="AD906F7D"/>
    <w:lvl w:ilvl="0" w:tentative="0">
      <w:start w:val="1"/>
      <w:numFmt w:val="chineseCounting"/>
      <w:suff w:val="nothing"/>
      <w:lvlText w:val="%1、"/>
      <w:lvlJc w:val="left"/>
      <w:rPr>
        <w:rFonts w:hint="eastAsia"/>
      </w:rPr>
    </w:lvl>
  </w:abstractNum>
  <w:abstractNum w:abstractNumId="1">
    <w:nsid w:val="E813B99A"/>
    <w:multiLevelType w:val="singleLevel"/>
    <w:tmpl w:val="E813B99A"/>
    <w:lvl w:ilvl="0" w:tentative="0">
      <w:start w:val="1"/>
      <w:numFmt w:val="chineseCounting"/>
      <w:suff w:val="nothing"/>
      <w:lvlText w:val="%1、"/>
      <w:lvlJc w:val="left"/>
      <w:rPr>
        <w:rFonts w:hint="eastAsia"/>
      </w:rPr>
    </w:lvl>
  </w:abstractNum>
  <w:abstractNum w:abstractNumId="2">
    <w:nsid w:val="3D3A9F01"/>
    <w:multiLevelType w:val="singleLevel"/>
    <w:tmpl w:val="3D3A9F01"/>
    <w:lvl w:ilvl="0" w:tentative="0">
      <w:start w:val="2"/>
      <w:numFmt w:val="chineseCounting"/>
      <w:suff w:val="nothing"/>
      <w:lvlText w:val="（%1）"/>
      <w:lvlJc w:val="left"/>
      <w:rPr>
        <w:rFonts w:hint="eastAsia"/>
      </w:rPr>
    </w:lvl>
  </w:abstractNum>
  <w:abstractNum w:abstractNumId="3">
    <w:nsid w:val="59251397"/>
    <w:multiLevelType w:val="singleLevel"/>
    <w:tmpl w:val="59251397"/>
    <w:lvl w:ilvl="0" w:tentative="0">
      <w:start w:val="6"/>
      <w:numFmt w:val="chineseCounting"/>
      <w:suff w:val="nothing"/>
      <w:lvlText w:val="%1、"/>
      <w:lvlJc w:val="left"/>
      <w:rPr>
        <w:rFonts w:hint="eastAsia"/>
      </w:rPr>
    </w:lvl>
  </w:abstractNum>
  <w:abstractNum w:abstractNumId="4">
    <w:nsid w:val="7F5DC5AB"/>
    <w:multiLevelType w:val="singleLevel"/>
    <w:tmpl w:val="7F5DC5AB"/>
    <w:lvl w:ilvl="0" w:tentative="0">
      <w:start w:val="1"/>
      <w:numFmt w:val="chineseCounting"/>
      <w:suff w:val="space"/>
      <w:lvlText w:val="第%1章"/>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ZGYxYTE1NTRhMDI5NmRjN2NjOGE5YWM4ZDIwYmIifQ=="/>
  </w:docVars>
  <w:rsids>
    <w:rsidRoot w:val="00172A27"/>
    <w:rsid w:val="002D269B"/>
    <w:rsid w:val="00EE0388"/>
    <w:rsid w:val="017F2909"/>
    <w:rsid w:val="01930F70"/>
    <w:rsid w:val="01D84888"/>
    <w:rsid w:val="022B2153"/>
    <w:rsid w:val="02384D14"/>
    <w:rsid w:val="023F66B6"/>
    <w:rsid w:val="026F220E"/>
    <w:rsid w:val="02B73BF3"/>
    <w:rsid w:val="036F029A"/>
    <w:rsid w:val="039140C6"/>
    <w:rsid w:val="03CA07E1"/>
    <w:rsid w:val="04391CD4"/>
    <w:rsid w:val="044D3551"/>
    <w:rsid w:val="05692CEB"/>
    <w:rsid w:val="05C0366A"/>
    <w:rsid w:val="05C3315A"/>
    <w:rsid w:val="077A1EE2"/>
    <w:rsid w:val="07890612"/>
    <w:rsid w:val="07EF6488"/>
    <w:rsid w:val="08072B72"/>
    <w:rsid w:val="080E6CA7"/>
    <w:rsid w:val="08123F24"/>
    <w:rsid w:val="082F471A"/>
    <w:rsid w:val="08711C8C"/>
    <w:rsid w:val="08AC6127"/>
    <w:rsid w:val="08B10666"/>
    <w:rsid w:val="09580CA4"/>
    <w:rsid w:val="09C851E3"/>
    <w:rsid w:val="09D30340"/>
    <w:rsid w:val="0A252635"/>
    <w:rsid w:val="0A850B1D"/>
    <w:rsid w:val="0A95412D"/>
    <w:rsid w:val="0AF46838"/>
    <w:rsid w:val="0AF55D55"/>
    <w:rsid w:val="0B4D651D"/>
    <w:rsid w:val="0B753148"/>
    <w:rsid w:val="0B9B4095"/>
    <w:rsid w:val="0C5B2AAC"/>
    <w:rsid w:val="0C831265"/>
    <w:rsid w:val="0CC365AB"/>
    <w:rsid w:val="0CCC323C"/>
    <w:rsid w:val="0CE20369"/>
    <w:rsid w:val="0D2210AE"/>
    <w:rsid w:val="0D3B5CCB"/>
    <w:rsid w:val="0DC43F5B"/>
    <w:rsid w:val="0E1A3B33"/>
    <w:rsid w:val="0E9B41A0"/>
    <w:rsid w:val="0FB047D2"/>
    <w:rsid w:val="0FB104C7"/>
    <w:rsid w:val="0FB13AB5"/>
    <w:rsid w:val="103143DF"/>
    <w:rsid w:val="11054F3A"/>
    <w:rsid w:val="11391FA0"/>
    <w:rsid w:val="11897CDC"/>
    <w:rsid w:val="11954D99"/>
    <w:rsid w:val="11D207DE"/>
    <w:rsid w:val="11D3057A"/>
    <w:rsid w:val="11FA1B03"/>
    <w:rsid w:val="124D76FD"/>
    <w:rsid w:val="127335CF"/>
    <w:rsid w:val="12753A2E"/>
    <w:rsid w:val="13466E8E"/>
    <w:rsid w:val="141B5B83"/>
    <w:rsid w:val="14213E6D"/>
    <w:rsid w:val="145943B0"/>
    <w:rsid w:val="14EA24B1"/>
    <w:rsid w:val="15AA7E92"/>
    <w:rsid w:val="15AB6EFE"/>
    <w:rsid w:val="15C70A44"/>
    <w:rsid w:val="162D072B"/>
    <w:rsid w:val="16557DFE"/>
    <w:rsid w:val="168C0034"/>
    <w:rsid w:val="16DE4297"/>
    <w:rsid w:val="171E4694"/>
    <w:rsid w:val="17255A22"/>
    <w:rsid w:val="17AE3C6A"/>
    <w:rsid w:val="17B7023A"/>
    <w:rsid w:val="17DC3287"/>
    <w:rsid w:val="19A65A06"/>
    <w:rsid w:val="19EC7FD4"/>
    <w:rsid w:val="1A177C84"/>
    <w:rsid w:val="1A3F329F"/>
    <w:rsid w:val="1A9A04D5"/>
    <w:rsid w:val="1AB95CBD"/>
    <w:rsid w:val="1AD86238"/>
    <w:rsid w:val="1ADE6204"/>
    <w:rsid w:val="1B617DA9"/>
    <w:rsid w:val="1C1222ED"/>
    <w:rsid w:val="1C310B3D"/>
    <w:rsid w:val="1C481525"/>
    <w:rsid w:val="1C5A43C0"/>
    <w:rsid w:val="1CE43C8A"/>
    <w:rsid w:val="1D5C1A72"/>
    <w:rsid w:val="1D6233D9"/>
    <w:rsid w:val="1D8611E5"/>
    <w:rsid w:val="1EAC6A29"/>
    <w:rsid w:val="1EB66370"/>
    <w:rsid w:val="1F234F3D"/>
    <w:rsid w:val="1F335E15"/>
    <w:rsid w:val="210B2778"/>
    <w:rsid w:val="214271D1"/>
    <w:rsid w:val="214D6092"/>
    <w:rsid w:val="215313DE"/>
    <w:rsid w:val="21717AB6"/>
    <w:rsid w:val="21BF4CC5"/>
    <w:rsid w:val="22B3482A"/>
    <w:rsid w:val="22C40934"/>
    <w:rsid w:val="23615763"/>
    <w:rsid w:val="23713D9D"/>
    <w:rsid w:val="23AD7E95"/>
    <w:rsid w:val="24906A06"/>
    <w:rsid w:val="24BE13A3"/>
    <w:rsid w:val="24DE5462"/>
    <w:rsid w:val="258779A6"/>
    <w:rsid w:val="25C65D82"/>
    <w:rsid w:val="25E1520A"/>
    <w:rsid w:val="260E7FC9"/>
    <w:rsid w:val="26272ADB"/>
    <w:rsid w:val="266F6CBA"/>
    <w:rsid w:val="268D7140"/>
    <w:rsid w:val="26E02E3F"/>
    <w:rsid w:val="271A0607"/>
    <w:rsid w:val="272A498F"/>
    <w:rsid w:val="279462AC"/>
    <w:rsid w:val="27E35050"/>
    <w:rsid w:val="281A0EA7"/>
    <w:rsid w:val="28773C04"/>
    <w:rsid w:val="2880584B"/>
    <w:rsid w:val="28822C97"/>
    <w:rsid w:val="29057F0A"/>
    <w:rsid w:val="291711F9"/>
    <w:rsid w:val="29627733"/>
    <w:rsid w:val="298D752A"/>
    <w:rsid w:val="29CC4423"/>
    <w:rsid w:val="29E11673"/>
    <w:rsid w:val="29F23E8A"/>
    <w:rsid w:val="2A7E1904"/>
    <w:rsid w:val="2A8506C8"/>
    <w:rsid w:val="2C7F6A92"/>
    <w:rsid w:val="2C8E776E"/>
    <w:rsid w:val="2C9C1505"/>
    <w:rsid w:val="2CFE5669"/>
    <w:rsid w:val="2E7E4B12"/>
    <w:rsid w:val="2E810DEB"/>
    <w:rsid w:val="2E905A1F"/>
    <w:rsid w:val="2EFF1945"/>
    <w:rsid w:val="2F033382"/>
    <w:rsid w:val="2F2921CF"/>
    <w:rsid w:val="2F5701F9"/>
    <w:rsid w:val="2F7610DD"/>
    <w:rsid w:val="2FD951A4"/>
    <w:rsid w:val="300148E6"/>
    <w:rsid w:val="30BC00F6"/>
    <w:rsid w:val="30EB624E"/>
    <w:rsid w:val="31684A32"/>
    <w:rsid w:val="317D65EF"/>
    <w:rsid w:val="3234700A"/>
    <w:rsid w:val="325841E3"/>
    <w:rsid w:val="328C7284"/>
    <w:rsid w:val="32A41316"/>
    <w:rsid w:val="33141BA4"/>
    <w:rsid w:val="33165B36"/>
    <w:rsid w:val="335E3CC3"/>
    <w:rsid w:val="339E7474"/>
    <w:rsid w:val="342033A2"/>
    <w:rsid w:val="34796F56"/>
    <w:rsid w:val="351D254A"/>
    <w:rsid w:val="35424D47"/>
    <w:rsid w:val="3567711E"/>
    <w:rsid w:val="35F40F8A"/>
    <w:rsid w:val="364315C9"/>
    <w:rsid w:val="364A6B20"/>
    <w:rsid w:val="365C268B"/>
    <w:rsid w:val="367F2852"/>
    <w:rsid w:val="3727713D"/>
    <w:rsid w:val="373D24BC"/>
    <w:rsid w:val="37B05E0E"/>
    <w:rsid w:val="382B1513"/>
    <w:rsid w:val="38471845"/>
    <w:rsid w:val="38604B0B"/>
    <w:rsid w:val="39077AE9"/>
    <w:rsid w:val="394308F3"/>
    <w:rsid w:val="3950297B"/>
    <w:rsid w:val="39A3728C"/>
    <w:rsid w:val="39FE23D7"/>
    <w:rsid w:val="3A4F1256"/>
    <w:rsid w:val="3A60099C"/>
    <w:rsid w:val="3AD14283"/>
    <w:rsid w:val="3B6D1C59"/>
    <w:rsid w:val="3C460065"/>
    <w:rsid w:val="3C596726"/>
    <w:rsid w:val="3D546E33"/>
    <w:rsid w:val="3D8F6A66"/>
    <w:rsid w:val="3DEB7781"/>
    <w:rsid w:val="3E063608"/>
    <w:rsid w:val="3E381573"/>
    <w:rsid w:val="3E7A2248"/>
    <w:rsid w:val="3EA572C5"/>
    <w:rsid w:val="3EF47905"/>
    <w:rsid w:val="3EFE5447"/>
    <w:rsid w:val="3F203081"/>
    <w:rsid w:val="3FAE03FB"/>
    <w:rsid w:val="3FB05F21"/>
    <w:rsid w:val="40486666"/>
    <w:rsid w:val="406A53D5"/>
    <w:rsid w:val="40AA54BA"/>
    <w:rsid w:val="40CD3273"/>
    <w:rsid w:val="40EF4827"/>
    <w:rsid w:val="415C059F"/>
    <w:rsid w:val="41684DCA"/>
    <w:rsid w:val="417A52FF"/>
    <w:rsid w:val="41AE6B65"/>
    <w:rsid w:val="42A258CA"/>
    <w:rsid w:val="42A31D6D"/>
    <w:rsid w:val="42A72945"/>
    <w:rsid w:val="42E0618A"/>
    <w:rsid w:val="43193DDE"/>
    <w:rsid w:val="4326474D"/>
    <w:rsid w:val="43C53F65"/>
    <w:rsid w:val="43C64079"/>
    <w:rsid w:val="43D97731"/>
    <w:rsid w:val="44064E36"/>
    <w:rsid w:val="44747F90"/>
    <w:rsid w:val="44AD2C80"/>
    <w:rsid w:val="44E60E17"/>
    <w:rsid w:val="45915345"/>
    <w:rsid w:val="472626DF"/>
    <w:rsid w:val="47543636"/>
    <w:rsid w:val="47F65887"/>
    <w:rsid w:val="48301FBA"/>
    <w:rsid w:val="49541248"/>
    <w:rsid w:val="49A87C69"/>
    <w:rsid w:val="4A2A5A66"/>
    <w:rsid w:val="4A5B4CDC"/>
    <w:rsid w:val="4A995804"/>
    <w:rsid w:val="4AEF1CB8"/>
    <w:rsid w:val="4B141F46"/>
    <w:rsid w:val="4B275C50"/>
    <w:rsid w:val="4B2C6FDC"/>
    <w:rsid w:val="4B887D52"/>
    <w:rsid w:val="4B9A5CD8"/>
    <w:rsid w:val="4BA36352"/>
    <w:rsid w:val="4BF60B78"/>
    <w:rsid w:val="4C307D34"/>
    <w:rsid w:val="4C576ECB"/>
    <w:rsid w:val="4CB9218D"/>
    <w:rsid w:val="4CE90CC5"/>
    <w:rsid w:val="4D037324"/>
    <w:rsid w:val="4D115B26"/>
    <w:rsid w:val="4D362D38"/>
    <w:rsid w:val="4D3C6D87"/>
    <w:rsid w:val="4D3C7046"/>
    <w:rsid w:val="4F206647"/>
    <w:rsid w:val="4F787048"/>
    <w:rsid w:val="4FA15887"/>
    <w:rsid w:val="50CC69B8"/>
    <w:rsid w:val="50D2381E"/>
    <w:rsid w:val="514F70CF"/>
    <w:rsid w:val="52CF6568"/>
    <w:rsid w:val="530B573C"/>
    <w:rsid w:val="53570682"/>
    <w:rsid w:val="53D56863"/>
    <w:rsid w:val="53DB40CE"/>
    <w:rsid w:val="543C3DD0"/>
    <w:rsid w:val="5492341F"/>
    <w:rsid w:val="549B6C4C"/>
    <w:rsid w:val="559612BE"/>
    <w:rsid w:val="55C4407D"/>
    <w:rsid w:val="55D83684"/>
    <w:rsid w:val="578A272E"/>
    <w:rsid w:val="57F10C0E"/>
    <w:rsid w:val="5886386C"/>
    <w:rsid w:val="58A85D3E"/>
    <w:rsid w:val="590A624B"/>
    <w:rsid w:val="593D07E0"/>
    <w:rsid w:val="595D7451"/>
    <w:rsid w:val="59C81C62"/>
    <w:rsid w:val="5A7A47F6"/>
    <w:rsid w:val="5A977C52"/>
    <w:rsid w:val="5B101B12"/>
    <w:rsid w:val="5B354C78"/>
    <w:rsid w:val="5B5639C9"/>
    <w:rsid w:val="5B5C08B4"/>
    <w:rsid w:val="5B90055D"/>
    <w:rsid w:val="5BD91A73"/>
    <w:rsid w:val="5C98591B"/>
    <w:rsid w:val="5C995796"/>
    <w:rsid w:val="5CF40FB9"/>
    <w:rsid w:val="5CFF7AF6"/>
    <w:rsid w:val="5D0F4DDB"/>
    <w:rsid w:val="5D9F2CDA"/>
    <w:rsid w:val="5DA166F2"/>
    <w:rsid w:val="5E112545"/>
    <w:rsid w:val="5E3E6996"/>
    <w:rsid w:val="5F1D1B62"/>
    <w:rsid w:val="5F4955F3"/>
    <w:rsid w:val="5F7A59A7"/>
    <w:rsid w:val="5FD46E0E"/>
    <w:rsid w:val="6039249E"/>
    <w:rsid w:val="60A67A60"/>
    <w:rsid w:val="60A9459B"/>
    <w:rsid w:val="60E80567"/>
    <w:rsid w:val="60F4759E"/>
    <w:rsid w:val="61354081"/>
    <w:rsid w:val="61475B62"/>
    <w:rsid w:val="61DE2022"/>
    <w:rsid w:val="61FB7B4C"/>
    <w:rsid w:val="621B3922"/>
    <w:rsid w:val="62922E0D"/>
    <w:rsid w:val="632D01D9"/>
    <w:rsid w:val="634B193A"/>
    <w:rsid w:val="634C3904"/>
    <w:rsid w:val="639A01CB"/>
    <w:rsid w:val="643D4963"/>
    <w:rsid w:val="656721AE"/>
    <w:rsid w:val="66903BFA"/>
    <w:rsid w:val="66CA7019"/>
    <w:rsid w:val="66EF1107"/>
    <w:rsid w:val="67455A23"/>
    <w:rsid w:val="67A768ED"/>
    <w:rsid w:val="68EF720B"/>
    <w:rsid w:val="699D5CAF"/>
    <w:rsid w:val="69A00505"/>
    <w:rsid w:val="6A4315BC"/>
    <w:rsid w:val="6A4A7D17"/>
    <w:rsid w:val="6A5D22A9"/>
    <w:rsid w:val="6AAB0F48"/>
    <w:rsid w:val="6AC86EC5"/>
    <w:rsid w:val="6ACB7804"/>
    <w:rsid w:val="6B4C4A78"/>
    <w:rsid w:val="6B953AC1"/>
    <w:rsid w:val="6C83307F"/>
    <w:rsid w:val="6D02446B"/>
    <w:rsid w:val="6D2356D5"/>
    <w:rsid w:val="6D5E03AF"/>
    <w:rsid w:val="6DAA3EC0"/>
    <w:rsid w:val="6E096679"/>
    <w:rsid w:val="6E8403F6"/>
    <w:rsid w:val="6EC30BDD"/>
    <w:rsid w:val="6F1057E5"/>
    <w:rsid w:val="6F20011E"/>
    <w:rsid w:val="6F952F2F"/>
    <w:rsid w:val="6FE53EF1"/>
    <w:rsid w:val="703E6179"/>
    <w:rsid w:val="70682A5A"/>
    <w:rsid w:val="717C3606"/>
    <w:rsid w:val="71DC5870"/>
    <w:rsid w:val="7202489D"/>
    <w:rsid w:val="72907D6A"/>
    <w:rsid w:val="72A937F2"/>
    <w:rsid w:val="733F6699"/>
    <w:rsid w:val="73423CCF"/>
    <w:rsid w:val="73463ECB"/>
    <w:rsid w:val="73467559"/>
    <w:rsid w:val="73D404BC"/>
    <w:rsid w:val="73E86746"/>
    <w:rsid w:val="74122000"/>
    <w:rsid w:val="74E73EE0"/>
    <w:rsid w:val="7535244A"/>
    <w:rsid w:val="7567202A"/>
    <w:rsid w:val="76B455F0"/>
    <w:rsid w:val="776B3F01"/>
    <w:rsid w:val="77876CFC"/>
    <w:rsid w:val="779C67B0"/>
    <w:rsid w:val="77A613DD"/>
    <w:rsid w:val="77C74EAF"/>
    <w:rsid w:val="78210A63"/>
    <w:rsid w:val="78A33EA2"/>
    <w:rsid w:val="79B80955"/>
    <w:rsid w:val="7A2B3E1B"/>
    <w:rsid w:val="7AA634A2"/>
    <w:rsid w:val="7B0C1557"/>
    <w:rsid w:val="7BAB5214"/>
    <w:rsid w:val="7BEC2FA1"/>
    <w:rsid w:val="7C027671"/>
    <w:rsid w:val="7C236E4A"/>
    <w:rsid w:val="7C4D17BB"/>
    <w:rsid w:val="7C991510"/>
    <w:rsid w:val="7D1943FF"/>
    <w:rsid w:val="7D325594"/>
    <w:rsid w:val="7D7F24B4"/>
    <w:rsid w:val="7DDA593C"/>
    <w:rsid w:val="7DDB0E44"/>
    <w:rsid w:val="7E0F206E"/>
    <w:rsid w:val="7E7A0ECD"/>
    <w:rsid w:val="7EE221B9"/>
    <w:rsid w:val="7EF02BB3"/>
    <w:rsid w:val="7F083A85"/>
    <w:rsid w:val="7F8130AE"/>
    <w:rsid w:val="7FFF3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line="560" w:lineRule="exact"/>
      <w:ind w:firstLine="964" w:firstLineChars="200"/>
      <w:jc w:val="left"/>
      <w:outlineLvl w:val="1"/>
    </w:pPr>
    <w:rPr>
      <w:rFonts w:ascii="Arial" w:hAnsi="Arial" w:eastAsia="楷体_GB2312"/>
      <w:spacing w:val="0"/>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table of authorities"/>
    <w:basedOn w:val="1"/>
    <w:next w:val="1"/>
    <w:semiHidden/>
    <w:qFormat/>
    <w:uiPriority w:val="0"/>
    <w:pPr>
      <w:ind w:left="420" w:leftChars="200"/>
    </w:pPr>
  </w:style>
  <w:style w:type="paragraph" w:styleId="6">
    <w:name w:val="annotation text"/>
    <w:basedOn w:val="1"/>
    <w:qFormat/>
    <w:uiPriority w:val="0"/>
    <w:pPr>
      <w:jc w:val="left"/>
    </w:pPr>
  </w:style>
  <w:style w:type="paragraph" w:styleId="7">
    <w:name w:val="Plain Text"/>
    <w:basedOn w:val="1"/>
    <w:qFormat/>
    <w:uiPriority w:val="0"/>
    <w:rPr>
      <w:rFonts w:ascii="宋体"/>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等线 Light" w:hAnsi="等线 Light" w:cs="Times New Roman"/>
      <w:b/>
      <w:bCs/>
      <w:kern w:val="28"/>
      <w:sz w:val="32"/>
      <w:szCs w:val="32"/>
    </w:rPr>
  </w:style>
  <w:style w:type="paragraph" w:styleId="10">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1">
    <w:name w:val="Body Text First Indent 2"/>
    <w:basedOn w:val="1"/>
    <w:qFormat/>
    <w:uiPriority w:val="0"/>
    <w:pPr>
      <w:adjustRightInd w:val="0"/>
      <w:snapToGrid w:val="0"/>
      <w:ind w:firstLine="640" w:firstLineChars="200"/>
    </w:pPr>
    <w:rPr>
      <w:szCs w:val="22"/>
    </w:rPr>
  </w:style>
  <w:style w:type="character" w:customStyle="1" w:styleId="14">
    <w:name w:val="NormalCharacter"/>
    <w:qFormat/>
    <w:uiPriority w:val="0"/>
    <w:rPr>
      <w:rFonts w:ascii="Times New Roman" w:hAnsi="Times New Roman" w:eastAsia="宋体" w:cs="Times New Roman"/>
      <w:spacing w:val="-20"/>
      <w:kern w:val="2"/>
      <w:sz w:val="21"/>
      <w:szCs w:val="24"/>
      <w:lang w:val="en-US" w:eastAsia="zh-CN" w:bidi="ar-SA"/>
    </w:rPr>
  </w:style>
  <w:style w:type="paragraph" w:customStyle="1" w:styleId="15">
    <w:name w:val="UserStyle_10"/>
    <w:basedOn w:val="1"/>
    <w:qFormat/>
    <w:uiPriority w:val="0"/>
    <w:pPr>
      <w:widowControl/>
      <w:ind w:firstLine="420" w:firstLineChars="200"/>
      <w:textAlignment w:val="baseline"/>
    </w:pPr>
    <w:rPr>
      <w:rFonts w:cstheme="minorBidi"/>
      <w:spacing w:val="0"/>
    </w:rPr>
  </w:style>
  <w:style w:type="character" w:customStyle="1" w:styleId="16">
    <w:name w:val="15"/>
    <w:basedOn w:val="17"/>
    <w:link w:val="1"/>
    <w:qFormat/>
    <w:uiPriority w:val="0"/>
    <w:rPr>
      <w:rFonts w:asciiTheme="minorHAnsi" w:hAnsiTheme="minorHAnsi" w:eastAsiaTheme="minorEastAsia" w:cstheme="minorBidi"/>
      <w:kern w:val="2"/>
      <w:sz w:val="21"/>
      <w:szCs w:val="24"/>
      <w:lang w:val="en-US" w:eastAsia="zh-CN" w:bidi="ar-SA"/>
    </w:rPr>
  </w:style>
  <w:style w:type="character" w:customStyle="1" w:styleId="17">
    <w:name w:val="默认段落字体1"/>
    <w:link w:val="1"/>
    <w:semiHidden/>
    <w:qFormat/>
    <w:uiPriority w:val="0"/>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6104</Words>
  <Characters>6330</Characters>
  <Lines>0</Lines>
  <Paragraphs>0</Paragraphs>
  <TotalTime>90</TotalTime>
  <ScaleCrop>false</ScaleCrop>
  <LinksUpToDate>false</LinksUpToDate>
  <CharactersWithSpaces>6596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2021-08-17T08:13:00Z</dcterms:created>
  <dc:creator>苏苏</dc:creator>
  <cp:lastModifiedBy>张立民</cp:lastModifiedBy>
  <cp:lastPrinted>2026-07-05T04:57:00Z</cp:lastPrinted>
  <dcterms:modified xsi:type="dcterms:W3CDTF">2026-07-05T05:56:25Z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505248C6A4004776B6CBE3FFCDD0CE0E_13</vt:lpwstr>
  </property>
  <property fmtid="{D5CDD505-2E9C-101B-9397-08002B2CF9AE}" pid="4" name="KSOTemplateDocerSaveRecord">
    <vt:lpwstr>eyJoZGlkIjoiOWZjZGYxYTE1NTRhMDI5NmRjN2NjOGE5YWM4ZDIwYmIiLCJ1c2VySWQiOiIzNjA5Mzk1NTUifQ==</vt:lpwstr>
  </property>
</Properties>
</file>